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FB1BF5" w:rsidRDefault="00FB1BF5" w14:paraId="3BEA9DCD" w14:textId="77777777"/>
    <w:p w:rsidR="00FB1BF5" w:rsidRDefault="00FB1BF5" w14:paraId="32B49FA9" w14:textId="77777777"/>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8"/>
        <w:gridCol w:w="5228"/>
      </w:tblGrid>
      <w:tr w:rsidR="00821390" w:rsidTr="375C7182" w14:paraId="414AE11E" w14:textId="77777777">
        <w:tc>
          <w:tcPr>
            <w:tcW w:w="5228" w:type="dxa"/>
            <w:tcMar/>
          </w:tcPr>
          <w:p w:rsidR="00821390" w:rsidP="00821390" w:rsidRDefault="00821390" w14:paraId="565DD63B" w14:textId="77777777">
            <w:pPr>
              <w:rPr>
                <w:rFonts w:asciiTheme="majorHAnsi" w:hAnsiTheme="majorHAnsi" w:cstheme="majorHAnsi"/>
                <w:b/>
                <w:bCs/>
                <w:sz w:val="20"/>
                <w:szCs w:val="20"/>
              </w:rPr>
            </w:pPr>
            <w:r w:rsidRPr="009570BB">
              <w:rPr>
                <w:rFonts w:asciiTheme="majorHAnsi" w:hAnsiTheme="majorHAnsi" w:cstheme="majorHAnsi"/>
                <w:b/>
                <w:bCs/>
                <w:sz w:val="20"/>
                <w:szCs w:val="20"/>
                <w:highlight w:val="cyan"/>
              </w:rPr>
              <w:t>OPIS PROIZVODA</w:t>
            </w:r>
          </w:p>
          <w:p w:rsidR="00FB1BF5" w:rsidP="00821390" w:rsidRDefault="00FB1BF5" w14:paraId="68F08C58" w14:textId="77777777">
            <w:pPr>
              <w:rPr>
                <w:rFonts w:asciiTheme="majorHAnsi" w:hAnsiTheme="majorHAnsi" w:cstheme="majorHAnsi"/>
                <w:b/>
                <w:bCs/>
                <w:sz w:val="20"/>
                <w:szCs w:val="20"/>
              </w:rPr>
            </w:pPr>
          </w:p>
          <w:p w:rsidRPr="00061937" w:rsidR="00821390" w:rsidP="00821390" w:rsidRDefault="00821390" w14:paraId="6F44EFEC" w14:textId="77777777">
            <w:pPr>
              <w:rPr>
                <w:rFonts w:asciiTheme="majorHAnsi" w:hAnsiTheme="majorHAnsi" w:cstheme="majorHAnsi"/>
                <w:b/>
                <w:bCs/>
                <w:sz w:val="20"/>
                <w:szCs w:val="20"/>
              </w:rPr>
            </w:pPr>
          </w:p>
          <w:p w:rsidR="00AE1C24" w:rsidP="375C7182" w:rsidRDefault="00066D33" w14:paraId="00FC0D51" w14:textId="76A1FE9C">
            <w:pPr>
              <w:rPr>
                <w:rFonts w:ascii="Calibri Light" w:hAnsi="Calibri Light" w:cs="Calibri Light" w:asciiTheme="majorAscii" w:hAnsiTheme="majorAscii" w:cstheme="majorAscii"/>
                <w:sz w:val="20"/>
                <w:szCs w:val="20"/>
              </w:rPr>
            </w:pPr>
            <w:r w:rsidRPr="375C7182" w:rsidR="375C7182">
              <w:rPr>
                <w:rFonts w:ascii="Calibri Light" w:hAnsi="Calibri Light" w:cs="Calibri Light" w:asciiTheme="majorAscii" w:hAnsiTheme="majorAscii" w:cstheme="majorAscii"/>
                <w:b w:val="1"/>
                <w:bCs w:val="1"/>
                <w:sz w:val="20"/>
                <w:szCs w:val="20"/>
              </w:rPr>
              <w:t xml:space="preserve">AQUASMART®- DUR </w:t>
            </w:r>
            <w:r w:rsidRPr="375C7182" w:rsidR="375C7182">
              <w:rPr>
                <w:rFonts w:ascii="Calibri Light" w:hAnsi="Calibri Light" w:cs="Calibri Light" w:asciiTheme="majorAscii" w:hAnsiTheme="majorAscii" w:cstheme="majorAscii"/>
                <w:sz w:val="20"/>
                <w:szCs w:val="20"/>
              </w:rPr>
              <w:t xml:space="preserve">je revolucionarni epoksi temeljni premaz (primer) posebno formuliran od strane </w:t>
            </w:r>
            <w:proofErr w:type="spellStart"/>
            <w:r w:rsidRPr="375C7182" w:rsidR="375C7182">
              <w:rPr>
                <w:rFonts w:ascii="Calibri Light" w:hAnsi="Calibri Light" w:cs="Calibri Light" w:asciiTheme="majorAscii" w:hAnsiTheme="majorAscii" w:cstheme="majorAscii"/>
                <w:sz w:val="20"/>
                <w:szCs w:val="20"/>
              </w:rPr>
              <w:t>Alchimicinog</w:t>
            </w:r>
            <w:proofErr w:type="spellEnd"/>
            <w:r w:rsidRPr="375C7182" w:rsidR="375C7182">
              <w:rPr>
                <w:rFonts w:ascii="Calibri Light" w:hAnsi="Calibri Light" w:cs="Calibri Light" w:asciiTheme="majorAscii" w:hAnsiTheme="majorAscii" w:cstheme="majorAscii"/>
                <w:sz w:val="20"/>
                <w:szCs w:val="20"/>
              </w:rPr>
              <w:t xml:space="preserve"> odjela za istraživanje i razvoj. To je </w:t>
            </w:r>
            <w:proofErr w:type="spellStart"/>
            <w:r w:rsidRPr="375C7182" w:rsidR="375C7182">
              <w:rPr>
                <w:rFonts w:ascii="Calibri Light" w:hAnsi="Calibri Light" w:cs="Calibri Light" w:asciiTheme="majorAscii" w:hAnsiTheme="majorAscii" w:cstheme="majorAscii"/>
                <w:sz w:val="20"/>
                <w:szCs w:val="20"/>
              </w:rPr>
              <w:t>dvokomponentni</w:t>
            </w:r>
            <w:proofErr w:type="spellEnd"/>
            <w:r w:rsidRPr="375C7182" w:rsidR="375C7182">
              <w:rPr>
                <w:rFonts w:ascii="Calibri Light" w:hAnsi="Calibri Light" w:cs="Calibri Light" w:asciiTheme="majorAscii" w:hAnsiTheme="majorAscii" w:cstheme="majorAscii"/>
                <w:sz w:val="20"/>
                <w:szCs w:val="20"/>
              </w:rPr>
              <w:t>, na bazi vode, epoksi premaz, posebno formuliran za upotrebu u omjeru 1:1.  To omogućava korisniku da upotrijebi male količine, a ostatak materijala skladišti za buduću upotrebu. Niska viskoznost proizvoda u k</w:t>
            </w:r>
          </w:p>
          <w:p w:rsidR="00AE1C24" w:rsidP="375C7182" w:rsidRDefault="00066D33" w14:paraId="42B5166A" w14:textId="380A0469">
            <w:pPr>
              <w:rPr>
                <w:rFonts w:ascii="Calibri Light" w:hAnsi="Calibri Light" w:cs="Calibri Light" w:asciiTheme="majorAscii" w:hAnsiTheme="majorAscii" w:cstheme="majorAscii"/>
                <w:sz w:val="20"/>
                <w:szCs w:val="20"/>
              </w:rPr>
            </w:pPr>
            <w:r w:rsidRPr="375C7182" w:rsidR="375C7182">
              <w:rPr>
                <w:rFonts w:ascii="Calibri Light" w:hAnsi="Calibri Light" w:cs="Calibri Light" w:asciiTheme="majorAscii" w:hAnsiTheme="majorAscii" w:cstheme="majorAscii"/>
                <w:sz w:val="20"/>
                <w:szCs w:val="20"/>
              </w:rPr>
              <w:t xml:space="preserve">ombinaciji sa dugim vijekom trajanja čini ga idealnim za „Uradi sam“ korisnike. </w:t>
            </w:r>
            <w:r w:rsidRPr="375C7182" w:rsidR="375C7182">
              <w:rPr>
                <w:rFonts w:ascii="Calibri Light" w:hAnsi="Calibri Light" w:cs="Calibri Light" w:asciiTheme="majorAscii" w:hAnsiTheme="majorAscii" w:cstheme="majorAscii"/>
                <w:b w:val="1"/>
                <w:bCs w:val="1"/>
                <w:sz w:val="20"/>
                <w:szCs w:val="20"/>
              </w:rPr>
              <w:t xml:space="preserve">AQUASMART®- DUR </w:t>
            </w:r>
            <w:r w:rsidRPr="375C7182" w:rsidR="375C7182">
              <w:rPr>
                <w:rFonts w:ascii="Calibri Light" w:hAnsi="Calibri Light" w:cs="Calibri Light" w:asciiTheme="majorAscii" w:hAnsiTheme="majorAscii" w:cstheme="majorAscii"/>
                <w:sz w:val="20"/>
                <w:szCs w:val="20"/>
              </w:rPr>
              <w:t xml:space="preserve"> se može obojati sa univerzalnim pigmentima koje možete pronaći u prodavaonicama, a isto tako ga se može pomiješati sa kvarcnim pijeskom kako bi se dobio izuzetan zaštitni sloj za betonske površine. Tijekom uporabe pod utjecajem UV zračenja materijal pokazuje vrlo male promjene boje.</w:t>
            </w:r>
          </w:p>
          <w:p w:rsidR="00821390" w:rsidP="00821390" w:rsidRDefault="00821390" w14:paraId="3829A6B7" w14:textId="77777777">
            <w:pPr>
              <w:rPr>
                <w:rFonts w:asciiTheme="majorHAnsi" w:hAnsiTheme="majorHAnsi" w:cstheme="majorHAnsi"/>
                <w:b/>
                <w:bCs/>
                <w:sz w:val="20"/>
                <w:szCs w:val="20"/>
              </w:rPr>
            </w:pPr>
          </w:p>
          <w:p w:rsidRPr="00821390" w:rsidR="000857A8" w:rsidP="00821390" w:rsidRDefault="000857A8" w14:paraId="30ED9BE3" w14:textId="77777777">
            <w:pPr>
              <w:rPr>
                <w:rFonts w:asciiTheme="majorHAnsi" w:hAnsiTheme="majorHAnsi" w:cstheme="majorHAnsi"/>
                <w:b/>
                <w:bCs/>
                <w:sz w:val="20"/>
                <w:szCs w:val="20"/>
              </w:rPr>
            </w:pPr>
          </w:p>
          <w:p w:rsidR="00821390" w:rsidP="00821390" w:rsidRDefault="00821390" w14:paraId="26823267" w14:textId="77777777">
            <w:pPr>
              <w:rPr>
                <w:rFonts w:asciiTheme="majorHAnsi" w:hAnsiTheme="majorHAnsi" w:cstheme="majorHAnsi"/>
                <w:b/>
                <w:bCs/>
                <w:sz w:val="20"/>
                <w:szCs w:val="20"/>
              </w:rPr>
            </w:pPr>
            <w:r w:rsidRPr="009570BB">
              <w:rPr>
                <w:rFonts w:asciiTheme="majorHAnsi" w:hAnsiTheme="majorHAnsi" w:cstheme="majorHAnsi"/>
                <w:b/>
                <w:bCs/>
                <w:sz w:val="20"/>
                <w:szCs w:val="20"/>
                <w:highlight w:val="cyan"/>
              </w:rPr>
              <w:t>PREPORUČUJE SE ZA</w:t>
            </w:r>
          </w:p>
          <w:p w:rsidR="00FB1BF5" w:rsidP="00821390" w:rsidRDefault="00FB1BF5" w14:paraId="6BD45236" w14:textId="77777777">
            <w:pPr>
              <w:rPr>
                <w:rFonts w:asciiTheme="majorHAnsi" w:hAnsiTheme="majorHAnsi" w:cstheme="majorHAnsi"/>
                <w:b/>
                <w:bCs/>
                <w:sz w:val="20"/>
                <w:szCs w:val="20"/>
              </w:rPr>
            </w:pPr>
          </w:p>
          <w:p w:rsidRPr="00061937" w:rsidR="00821390" w:rsidP="00821390" w:rsidRDefault="00821390" w14:paraId="4B62D5AE" w14:textId="77777777">
            <w:pPr>
              <w:rPr>
                <w:rFonts w:asciiTheme="majorHAnsi" w:hAnsiTheme="majorHAnsi" w:cstheme="majorHAnsi"/>
                <w:sz w:val="20"/>
                <w:szCs w:val="20"/>
              </w:rPr>
            </w:pPr>
          </w:p>
          <w:p w:rsidRPr="00F06EB6" w:rsidR="00821390" w:rsidP="00821390" w:rsidRDefault="00F06EB6" w14:paraId="29AC5BFD" w14:textId="77777777">
            <w:pPr>
              <w:pStyle w:val="Odlomakpopisa"/>
              <w:numPr>
                <w:ilvl w:val="0"/>
                <w:numId w:val="2"/>
              </w:numPr>
              <w:rPr>
                <w:rFonts w:asciiTheme="majorHAnsi" w:hAnsiTheme="majorHAnsi" w:cstheme="majorHAnsi"/>
                <w:sz w:val="20"/>
                <w:szCs w:val="20"/>
              </w:rPr>
            </w:pPr>
            <w:r>
              <w:rPr>
                <w:rFonts w:asciiTheme="majorHAnsi" w:hAnsiTheme="majorHAnsi" w:cstheme="majorHAnsi"/>
                <w:sz w:val="20"/>
                <w:szCs w:val="20"/>
              </w:rPr>
              <w:t>K</w:t>
            </w:r>
            <w:r w:rsidRPr="00F06EB6">
              <w:rPr>
                <w:rFonts w:asciiTheme="majorHAnsi" w:hAnsiTheme="majorHAnsi" w:cstheme="majorHAnsi"/>
                <w:sz w:val="20"/>
                <w:szCs w:val="20"/>
              </w:rPr>
              <w:t>ao temeljni premaz (primer) za AQUASMART/HYPERDESMO i proizvode na bazi EPOKSIJA</w:t>
            </w:r>
          </w:p>
          <w:p w:rsidRPr="00061937" w:rsidR="00821390" w:rsidP="00821390" w:rsidRDefault="00F06EB6" w14:paraId="5451C257" w14:textId="77777777">
            <w:pPr>
              <w:pStyle w:val="Odlomakpopisa"/>
              <w:numPr>
                <w:ilvl w:val="0"/>
                <w:numId w:val="2"/>
              </w:numPr>
              <w:rPr>
                <w:rFonts w:asciiTheme="majorHAnsi" w:hAnsiTheme="majorHAnsi" w:cstheme="majorHAnsi"/>
                <w:sz w:val="20"/>
                <w:szCs w:val="20"/>
              </w:rPr>
            </w:pPr>
            <w:r>
              <w:rPr>
                <w:rFonts w:asciiTheme="majorHAnsi" w:hAnsiTheme="majorHAnsi" w:cstheme="majorHAnsi"/>
                <w:sz w:val="20"/>
                <w:szCs w:val="20"/>
              </w:rPr>
              <w:t>Kad je potrebna barijera za vlagu</w:t>
            </w:r>
            <w:r w:rsidR="00030B76">
              <w:rPr>
                <w:rFonts w:asciiTheme="majorHAnsi" w:hAnsiTheme="majorHAnsi" w:cstheme="majorHAnsi"/>
                <w:sz w:val="20"/>
                <w:szCs w:val="20"/>
              </w:rPr>
              <w:t xml:space="preserve"> (kapilarno uzdizanje)</w:t>
            </w:r>
          </w:p>
          <w:p w:rsidRPr="00061937" w:rsidR="00821390" w:rsidP="00821390" w:rsidRDefault="00F06EB6" w14:paraId="5F995DBE" w14:textId="77777777">
            <w:pPr>
              <w:pStyle w:val="Odlomakpopisa"/>
              <w:numPr>
                <w:ilvl w:val="0"/>
                <w:numId w:val="2"/>
              </w:numPr>
              <w:rPr>
                <w:rFonts w:asciiTheme="majorHAnsi" w:hAnsiTheme="majorHAnsi" w:cstheme="majorHAnsi"/>
                <w:sz w:val="20"/>
                <w:szCs w:val="20"/>
              </w:rPr>
            </w:pPr>
            <w:r>
              <w:rPr>
                <w:rFonts w:asciiTheme="majorHAnsi" w:hAnsiTheme="majorHAnsi" w:cstheme="majorHAnsi"/>
                <w:sz w:val="20"/>
                <w:szCs w:val="20"/>
              </w:rPr>
              <w:t>Zaštitni sloj za betone</w:t>
            </w:r>
          </w:p>
          <w:p w:rsidRPr="00061937" w:rsidR="00821390" w:rsidP="00821390" w:rsidRDefault="00F06EB6" w14:paraId="19AE2F92" w14:textId="77777777">
            <w:pPr>
              <w:pStyle w:val="Odlomakpopisa"/>
              <w:numPr>
                <w:ilvl w:val="0"/>
                <w:numId w:val="2"/>
              </w:numPr>
              <w:rPr>
                <w:rFonts w:asciiTheme="majorHAnsi" w:hAnsiTheme="majorHAnsi" w:cstheme="majorHAnsi"/>
                <w:sz w:val="20"/>
                <w:szCs w:val="20"/>
              </w:rPr>
            </w:pPr>
            <w:r>
              <w:rPr>
                <w:rFonts w:asciiTheme="majorHAnsi" w:hAnsiTheme="majorHAnsi" w:cstheme="majorHAnsi"/>
                <w:sz w:val="20"/>
                <w:szCs w:val="20"/>
              </w:rPr>
              <w:t>Prianjajući sloj između starog i novog betona</w:t>
            </w:r>
          </w:p>
          <w:p w:rsidRPr="00061937" w:rsidR="00821390" w:rsidP="00821390" w:rsidRDefault="00F06EB6" w14:paraId="4A63BCF2" w14:textId="77777777">
            <w:pPr>
              <w:pStyle w:val="Odlomakpopisa"/>
              <w:numPr>
                <w:ilvl w:val="0"/>
                <w:numId w:val="2"/>
              </w:numPr>
              <w:rPr>
                <w:rFonts w:asciiTheme="majorHAnsi" w:hAnsiTheme="majorHAnsi" w:cstheme="majorHAnsi"/>
                <w:sz w:val="20"/>
                <w:szCs w:val="20"/>
              </w:rPr>
            </w:pPr>
            <w:r>
              <w:rPr>
                <w:rFonts w:asciiTheme="majorHAnsi" w:hAnsiTheme="majorHAnsi" w:cstheme="majorHAnsi"/>
                <w:sz w:val="20"/>
                <w:szCs w:val="20"/>
              </w:rPr>
              <w:t>Zaštitni sloj protiv prašine</w:t>
            </w:r>
          </w:p>
          <w:p w:rsidRPr="00061937" w:rsidR="00821390" w:rsidP="00821390" w:rsidRDefault="00F06EB6" w14:paraId="6F545FA3" w14:textId="77777777">
            <w:pPr>
              <w:pStyle w:val="Odlomakpopisa"/>
              <w:numPr>
                <w:ilvl w:val="0"/>
                <w:numId w:val="2"/>
              </w:numPr>
              <w:rPr>
                <w:rFonts w:asciiTheme="majorHAnsi" w:hAnsiTheme="majorHAnsi" w:cstheme="majorHAnsi"/>
                <w:sz w:val="20"/>
                <w:szCs w:val="20"/>
              </w:rPr>
            </w:pPr>
            <w:r>
              <w:rPr>
                <w:rFonts w:asciiTheme="majorHAnsi" w:hAnsiTheme="majorHAnsi" w:cstheme="majorHAnsi"/>
                <w:sz w:val="20"/>
                <w:szCs w:val="20"/>
              </w:rPr>
              <w:t>Zaštitni sloj za stare metalne konstrukcije</w:t>
            </w:r>
          </w:p>
          <w:p w:rsidRPr="00F06EB6" w:rsidR="00821390" w:rsidP="00F06EB6" w:rsidRDefault="00821390" w14:paraId="12E5D43F" w14:textId="77777777">
            <w:pPr>
              <w:ind w:left="360"/>
              <w:rPr>
                <w:rFonts w:asciiTheme="majorHAnsi" w:hAnsiTheme="majorHAnsi" w:cstheme="majorHAnsi"/>
                <w:sz w:val="20"/>
                <w:szCs w:val="20"/>
              </w:rPr>
            </w:pPr>
          </w:p>
          <w:p w:rsidRPr="00821390" w:rsidR="00821390" w:rsidP="00821390" w:rsidRDefault="00821390" w14:paraId="160C3B3F" w14:textId="77777777">
            <w:pPr>
              <w:pStyle w:val="Odlomakpopisa"/>
              <w:rPr>
                <w:rFonts w:asciiTheme="majorHAnsi" w:hAnsiTheme="majorHAnsi" w:cstheme="majorHAnsi"/>
                <w:sz w:val="20"/>
                <w:szCs w:val="20"/>
              </w:rPr>
            </w:pPr>
          </w:p>
        </w:tc>
        <w:tc>
          <w:tcPr>
            <w:tcW w:w="5228" w:type="dxa"/>
            <w:tcMar/>
          </w:tcPr>
          <w:p w:rsidR="00821390" w:rsidP="00821390" w:rsidRDefault="00821390" w14:paraId="6E49A8DD" w14:textId="77777777">
            <w:pPr>
              <w:rPr>
                <w:rFonts w:asciiTheme="majorHAnsi" w:hAnsiTheme="majorHAnsi" w:cstheme="majorHAnsi"/>
                <w:b/>
                <w:bCs/>
                <w:sz w:val="20"/>
                <w:szCs w:val="20"/>
              </w:rPr>
            </w:pPr>
            <w:r w:rsidRPr="009570BB">
              <w:rPr>
                <w:rFonts w:asciiTheme="majorHAnsi" w:hAnsiTheme="majorHAnsi" w:cstheme="majorHAnsi"/>
                <w:b/>
                <w:bCs/>
                <w:sz w:val="20"/>
                <w:szCs w:val="20"/>
                <w:highlight w:val="cyan"/>
              </w:rPr>
              <w:t>CERTIFIKATI</w:t>
            </w:r>
          </w:p>
          <w:p w:rsidR="00FB1BF5" w:rsidP="00821390" w:rsidRDefault="00FB1BF5" w14:paraId="1AE02358" w14:textId="77777777">
            <w:pPr>
              <w:rPr>
                <w:rFonts w:asciiTheme="majorHAnsi" w:hAnsiTheme="majorHAnsi" w:cstheme="majorHAnsi"/>
                <w:b/>
                <w:bCs/>
                <w:sz w:val="20"/>
                <w:szCs w:val="20"/>
              </w:rPr>
            </w:pPr>
          </w:p>
          <w:p w:rsidRPr="00061937" w:rsidR="00821390" w:rsidP="00821390" w:rsidRDefault="00821390" w14:paraId="23B8A097" w14:textId="77777777">
            <w:pPr>
              <w:rPr>
                <w:rFonts w:asciiTheme="majorHAnsi" w:hAnsiTheme="majorHAnsi" w:cstheme="majorHAnsi"/>
                <w:b/>
                <w:bCs/>
                <w:sz w:val="20"/>
                <w:szCs w:val="20"/>
              </w:rPr>
            </w:pPr>
          </w:p>
          <w:p w:rsidR="00821390" w:rsidP="00821390" w:rsidRDefault="00F06EB6" w14:paraId="7CF58E7A" w14:textId="77777777">
            <w:pPr>
              <w:pStyle w:val="Odlomakpopisa"/>
              <w:numPr>
                <w:ilvl w:val="0"/>
                <w:numId w:val="1"/>
              </w:numPr>
              <w:rPr>
                <w:rFonts w:asciiTheme="majorHAnsi" w:hAnsiTheme="majorHAnsi" w:cstheme="majorHAnsi"/>
                <w:sz w:val="20"/>
                <w:szCs w:val="20"/>
              </w:rPr>
            </w:pPr>
            <w:r>
              <w:rPr>
                <w:rFonts w:asciiTheme="majorHAnsi" w:hAnsiTheme="majorHAnsi" w:cstheme="majorHAnsi"/>
                <w:sz w:val="20"/>
                <w:szCs w:val="20"/>
              </w:rPr>
              <w:t xml:space="preserve">Sila prianjanja </w:t>
            </w:r>
            <w:r>
              <w:rPr>
                <w:rFonts w:asciiTheme="majorHAnsi" w:hAnsiTheme="majorHAnsi" w:cstheme="majorHAnsi"/>
                <w:b/>
                <w:bCs/>
                <w:sz w:val="20"/>
                <w:szCs w:val="20"/>
              </w:rPr>
              <w:t>AQUASMART</w:t>
            </w:r>
            <w:r w:rsidRPr="00061937">
              <w:rPr>
                <w:rFonts w:asciiTheme="majorHAnsi" w:hAnsiTheme="majorHAnsi" w:cstheme="majorHAnsi"/>
                <w:b/>
                <w:bCs/>
                <w:sz w:val="20"/>
                <w:szCs w:val="20"/>
              </w:rPr>
              <w:t>®</w:t>
            </w:r>
            <w:r>
              <w:rPr>
                <w:rFonts w:asciiTheme="majorHAnsi" w:hAnsiTheme="majorHAnsi" w:cstheme="majorHAnsi"/>
                <w:b/>
                <w:bCs/>
                <w:sz w:val="20"/>
                <w:szCs w:val="20"/>
              </w:rPr>
              <w:t xml:space="preserve">- DUR </w:t>
            </w:r>
            <w:r w:rsidRPr="00F06EB6">
              <w:rPr>
                <w:rFonts w:asciiTheme="majorHAnsi" w:hAnsiTheme="majorHAnsi" w:cstheme="majorHAnsi"/>
                <w:sz w:val="20"/>
                <w:szCs w:val="20"/>
              </w:rPr>
              <w:t>primera</w:t>
            </w:r>
            <w:r>
              <w:rPr>
                <w:rFonts w:asciiTheme="majorHAnsi" w:hAnsiTheme="majorHAnsi" w:cstheme="majorHAnsi"/>
                <w:sz w:val="20"/>
                <w:szCs w:val="20"/>
              </w:rPr>
              <w:t xml:space="preserve"> je veća nego što su zahtjevi po EOTA-i (Europska Organizacija za Tehnička Odobrenja)</w:t>
            </w:r>
          </w:p>
          <w:p w:rsidR="00821390" w:rsidP="00F06EB6" w:rsidRDefault="00F06EB6" w14:paraId="7367E56A" w14:textId="77777777">
            <w:pPr>
              <w:pStyle w:val="Odlomakpopisa"/>
              <w:numPr>
                <w:ilvl w:val="0"/>
                <w:numId w:val="1"/>
              </w:numPr>
              <w:rPr>
                <w:rFonts w:asciiTheme="majorHAnsi" w:hAnsiTheme="majorHAnsi" w:cstheme="majorHAnsi"/>
                <w:sz w:val="20"/>
                <w:szCs w:val="20"/>
              </w:rPr>
            </w:pPr>
            <w:r>
              <w:rPr>
                <w:rFonts w:asciiTheme="majorHAnsi" w:hAnsiTheme="majorHAnsi" w:cstheme="majorHAnsi"/>
                <w:sz w:val="20"/>
                <w:szCs w:val="20"/>
              </w:rPr>
              <w:t>CE certificiran prema EN 1504-2:2004</w:t>
            </w:r>
          </w:p>
          <w:p w:rsidRPr="00F06EB6" w:rsidR="00FB1BF5" w:rsidP="00FB1BF5" w:rsidRDefault="00FB1BF5" w14:paraId="73D90087" w14:textId="77777777">
            <w:pPr>
              <w:pStyle w:val="Odlomakpopisa"/>
              <w:rPr>
                <w:rFonts w:asciiTheme="majorHAnsi" w:hAnsiTheme="majorHAnsi" w:cstheme="majorHAnsi"/>
                <w:sz w:val="20"/>
                <w:szCs w:val="20"/>
              </w:rPr>
            </w:pPr>
          </w:p>
          <w:p w:rsidR="00821390" w:rsidP="00821390" w:rsidRDefault="00821390" w14:paraId="66F61FF8" w14:textId="77777777">
            <w:pPr>
              <w:rPr>
                <w:rFonts w:asciiTheme="majorHAnsi" w:hAnsiTheme="majorHAnsi" w:cstheme="majorHAnsi"/>
                <w:sz w:val="20"/>
                <w:szCs w:val="20"/>
              </w:rPr>
            </w:pPr>
          </w:p>
          <w:p w:rsidR="00821390" w:rsidP="00821390" w:rsidRDefault="00821390" w14:paraId="0B3560B6" w14:textId="77777777">
            <w:pPr>
              <w:rPr>
                <w:rFonts w:asciiTheme="majorHAnsi" w:hAnsiTheme="majorHAnsi" w:cstheme="majorHAnsi"/>
                <w:b/>
                <w:bCs/>
                <w:sz w:val="20"/>
                <w:szCs w:val="20"/>
              </w:rPr>
            </w:pPr>
            <w:r w:rsidRPr="009570BB">
              <w:rPr>
                <w:rFonts w:asciiTheme="majorHAnsi" w:hAnsiTheme="majorHAnsi" w:cstheme="majorHAnsi"/>
                <w:b/>
                <w:bCs/>
                <w:sz w:val="20"/>
                <w:szCs w:val="20"/>
                <w:highlight w:val="cyan"/>
              </w:rPr>
              <w:t>KARAKTERISTIKE I PREDNOSTI</w:t>
            </w:r>
          </w:p>
          <w:p w:rsidR="00FB1BF5" w:rsidP="00821390" w:rsidRDefault="00FB1BF5" w14:paraId="19CBE403" w14:textId="77777777">
            <w:pPr>
              <w:rPr>
                <w:rFonts w:asciiTheme="majorHAnsi" w:hAnsiTheme="majorHAnsi" w:cstheme="majorHAnsi"/>
                <w:b/>
                <w:bCs/>
                <w:sz w:val="20"/>
                <w:szCs w:val="20"/>
              </w:rPr>
            </w:pPr>
          </w:p>
          <w:p w:rsidRPr="001806D6" w:rsidR="00821390" w:rsidP="001806D6" w:rsidRDefault="00821390" w14:paraId="3DF6FBEA" w14:textId="77777777">
            <w:pPr>
              <w:rPr>
                <w:rFonts w:asciiTheme="majorHAnsi" w:hAnsiTheme="majorHAnsi" w:cstheme="majorHAnsi"/>
                <w:sz w:val="20"/>
                <w:szCs w:val="20"/>
              </w:rPr>
            </w:pPr>
          </w:p>
          <w:p w:rsidRPr="00061937" w:rsidR="00821390" w:rsidP="00821390" w:rsidRDefault="00F06EB6" w14:paraId="472B1C05" w14:textId="77777777">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Upotrebljava se u omjeru 1:1</w:t>
            </w:r>
            <w:r w:rsidRPr="00061937" w:rsidR="00821390">
              <w:rPr>
                <w:rFonts w:asciiTheme="majorHAnsi" w:hAnsiTheme="majorHAnsi" w:cstheme="majorHAnsi"/>
                <w:sz w:val="20"/>
                <w:szCs w:val="20"/>
              </w:rPr>
              <w:t>.</w:t>
            </w:r>
          </w:p>
          <w:p w:rsidRPr="00061937" w:rsidR="00821390" w:rsidP="00821390" w:rsidRDefault="001052FB" w14:paraId="5BDEC7C1" w14:textId="77777777">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Odlično sušenje i pri niskim temperaturama</w:t>
            </w:r>
          </w:p>
          <w:p w:rsidRPr="00061937" w:rsidR="00821390" w:rsidP="00821390" w:rsidRDefault="001052FB" w14:paraId="0CA20C16" w14:textId="5A56B2EA">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Nizak nivo mirisa, nezapaljiv</w:t>
            </w:r>
            <w:r w:rsidR="000550E5">
              <w:rPr>
                <w:rFonts w:asciiTheme="majorHAnsi" w:hAnsiTheme="majorHAnsi" w:cstheme="majorHAnsi"/>
                <w:sz w:val="20"/>
                <w:szCs w:val="20"/>
              </w:rPr>
              <w:t xml:space="preserve"> (nula VOC)</w:t>
            </w:r>
          </w:p>
          <w:p w:rsidR="00821390" w:rsidP="00821390" w:rsidRDefault="000550E5" w14:paraId="3FB65AB8" w14:textId="77777777">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Pogodan za korištenje u zatvorenim prostorima</w:t>
            </w:r>
          </w:p>
          <w:p w:rsidR="000550E5" w:rsidP="00821390" w:rsidRDefault="000550E5" w14:paraId="51C31D8F" w14:textId="77777777">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Jednostavan za čišćenje</w:t>
            </w:r>
          </w:p>
          <w:p w:rsidRPr="00061937" w:rsidR="000550E5" w:rsidP="00821390" w:rsidRDefault="000550E5" w14:paraId="4551D330" w14:textId="5992EF0D">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Odlična prionjivost čak i na vlažni ili svježi beton. Isto tako i na željezo, pocinčani čelik, aluminij</w:t>
            </w:r>
            <w:bookmarkStart w:name="_GoBack" w:id="0"/>
            <w:bookmarkEnd w:id="0"/>
            <w:r>
              <w:rPr>
                <w:rFonts w:asciiTheme="majorHAnsi" w:hAnsiTheme="majorHAnsi" w:cstheme="majorHAnsi"/>
                <w:sz w:val="20"/>
                <w:szCs w:val="20"/>
              </w:rPr>
              <w:t xml:space="preserve">, staklo i drvo. </w:t>
            </w:r>
          </w:p>
          <w:p w:rsidRPr="00061937" w:rsidR="00821390" w:rsidP="00821390" w:rsidRDefault="00821390" w14:paraId="6F1FA2EA" w14:textId="77777777">
            <w:pPr>
              <w:pStyle w:val="Odlomakpopisa"/>
              <w:numPr>
                <w:ilvl w:val="0"/>
                <w:numId w:val="4"/>
              </w:numPr>
              <w:rPr>
                <w:rFonts w:asciiTheme="majorHAnsi" w:hAnsiTheme="majorHAnsi" w:cstheme="majorHAnsi"/>
                <w:sz w:val="20"/>
                <w:szCs w:val="20"/>
              </w:rPr>
            </w:pPr>
            <w:r w:rsidRPr="00061937">
              <w:rPr>
                <w:rFonts w:asciiTheme="majorHAnsi" w:hAnsiTheme="majorHAnsi" w:cstheme="majorHAnsi"/>
                <w:sz w:val="20"/>
                <w:szCs w:val="20"/>
              </w:rPr>
              <w:t xml:space="preserve">Odlične mehaničke karakteristike, te </w:t>
            </w:r>
            <w:r w:rsidR="000550E5">
              <w:rPr>
                <w:rFonts w:asciiTheme="majorHAnsi" w:hAnsiTheme="majorHAnsi" w:cstheme="majorHAnsi"/>
                <w:sz w:val="20"/>
                <w:szCs w:val="20"/>
              </w:rPr>
              <w:t xml:space="preserve">visoka </w:t>
            </w:r>
            <w:r w:rsidRPr="00061937">
              <w:rPr>
                <w:rFonts w:asciiTheme="majorHAnsi" w:hAnsiTheme="majorHAnsi" w:cstheme="majorHAnsi"/>
                <w:sz w:val="20"/>
                <w:szCs w:val="20"/>
              </w:rPr>
              <w:t>otpornost na abraziju.</w:t>
            </w:r>
          </w:p>
          <w:p w:rsidRPr="00061937" w:rsidR="00821390" w:rsidP="00821390" w:rsidRDefault="000550E5" w14:paraId="2BB9D9FA" w14:textId="77777777">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Jednostavno bojanje sa pigmentima na bazi vode</w:t>
            </w:r>
          </w:p>
          <w:p w:rsidR="00821390" w:rsidP="00156E6E" w:rsidRDefault="00217762" w14:paraId="13EC261D" w14:textId="77777777">
            <w:pPr>
              <w:pStyle w:val="Odlomakpopisa"/>
              <w:numPr>
                <w:ilvl w:val="0"/>
                <w:numId w:val="4"/>
              </w:numPr>
              <w:rPr>
                <w:rFonts w:asciiTheme="majorHAnsi" w:hAnsiTheme="majorHAnsi" w:cstheme="majorHAnsi"/>
                <w:sz w:val="20"/>
                <w:szCs w:val="20"/>
              </w:rPr>
            </w:pPr>
            <w:r>
              <w:rPr>
                <w:rFonts w:asciiTheme="majorHAnsi" w:hAnsiTheme="majorHAnsi" w:cstheme="majorHAnsi"/>
                <w:sz w:val="20"/>
                <w:szCs w:val="20"/>
              </w:rPr>
              <w:t>Vidljiva količina proizvoda u spremniku</w:t>
            </w:r>
          </w:p>
          <w:p w:rsidRPr="00217762" w:rsidR="00156E6E" w:rsidP="00217762" w:rsidRDefault="00156E6E" w14:paraId="657ED54A" w14:textId="77777777">
            <w:pPr>
              <w:ind w:left="360"/>
              <w:rPr>
                <w:rFonts w:asciiTheme="majorHAnsi" w:hAnsiTheme="majorHAnsi" w:cstheme="majorHAnsi"/>
                <w:sz w:val="20"/>
                <w:szCs w:val="20"/>
              </w:rPr>
            </w:pPr>
          </w:p>
          <w:p w:rsidRPr="00821390" w:rsidR="00821390" w:rsidP="00821390" w:rsidRDefault="00821390" w14:paraId="4DC95EE9" w14:textId="77777777">
            <w:pPr>
              <w:rPr>
                <w:rFonts w:asciiTheme="majorHAnsi" w:hAnsiTheme="majorHAnsi" w:cstheme="majorHAnsi"/>
                <w:sz w:val="20"/>
                <w:szCs w:val="20"/>
              </w:rPr>
            </w:pPr>
          </w:p>
        </w:tc>
      </w:tr>
    </w:tbl>
    <w:p w:rsidR="00821390" w:rsidP="00821390" w:rsidRDefault="00821390" w14:paraId="70AB18E2" w14:textId="77777777">
      <w:pPr>
        <w:rPr>
          <w:rFonts w:asciiTheme="majorHAnsi" w:hAnsiTheme="majorHAnsi" w:cstheme="majorHAnsi"/>
          <w:b/>
          <w:bCs/>
          <w:sz w:val="20"/>
          <w:szCs w:val="20"/>
        </w:rPr>
      </w:pPr>
    </w:p>
    <w:p w:rsidR="00F06EB6" w:rsidP="00821390" w:rsidRDefault="00F06EB6" w14:paraId="6EE67FE6" w14:textId="77777777">
      <w:pPr>
        <w:rPr>
          <w:rFonts w:asciiTheme="majorHAnsi" w:hAnsiTheme="majorHAnsi" w:cstheme="majorHAnsi"/>
          <w:b/>
          <w:bCs/>
          <w:sz w:val="20"/>
          <w:szCs w:val="20"/>
        </w:rPr>
      </w:pPr>
    </w:p>
    <w:p w:rsidR="00F06EB6" w:rsidP="00821390" w:rsidRDefault="00F06EB6" w14:paraId="1BC586AE" w14:textId="77777777">
      <w:pPr>
        <w:rPr>
          <w:rFonts w:asciiTheme="majorHAnsi" w:hAnsiTheme="majorHAnsi" w:cstheme="majorHAnsi"/>
          <w:b/>
          <w:bCs/>
          <w:sz w:val="20"/>
          <w:szCs w:val="20"/>
        </w:rPr>
      </w:pPr>
    </w:p>
    <w:p w:rsidR="00821390" w:rsidP="39AAF100" w:rsidRDefault="00821390" w14:paraId="03CC78E3" w14:textId="77777777">
      <w:pPr>
        <w:rPr>
          <w:rFonts w:ascii="Calibri Light" w:hAnsi="Calibri Light" w:cs="Calibri Light" w:asciiTheme="majorAscii" w:hAnsiTheme="majorAscii" w:cstheme="majorAscii"/>
          <w:sz w:val="20"/>
          <w:szCs w:val="20"/>
        </w:rPr>
      </w:pPr>
      <w:r w:rsidR="00821390">
        <w:drawing>
          <wp:inline wp14:editId="42668032" wp14:anchorId="032C86BA">
            <wp:extent cx="513715" cy="449953"/>
            <wp:effectExtent l="0" t="0" r="635" b="7620"/>
            <wp:docPr id="3" name="Slika 3" title=""/>
            <wp:cNvGraphicFramePr>
              <a:graphicFrameLocks noChangeAspect="1"/>
            </wp:cNvGraphicFramePr>
            <a:graphic>
              <a:graphicData uri="http://schemas.openxmlformats.org/drawingml/2006/picture">
                <pic:pic>
                  <pic:nvPicPr>
                    <pic:cNvPr id="0" name="Slika 3"/>
                    <pic:cNvPicPr/>
                  </pic:nvPicPr>
                  <pic:blipFill>
                    <a:blip r:embed="R9e4611520f2e4e83">
                      <a:extLst xmlns:a="http://schemas.openxmlformats.org/drawingml/2006/main">
                        <a:ext uri="{28A0092B-C50C-407E-A947-70E740481C1C}">
                          <a14:useLocalDpi xmlns:a14="http://schemas.microsoft.com/office/drawing/2010/main" val="0"/>
                        </a:ext>
                      </a:extLst>
                    </a:blip>
                    <a:stretch>
                      <a:fillRect/>
                    </a:stretch>
                  </pic:blipFill>
                  <pic:spPr>
                    <a:xfrm rot="0" flipH="1" flipV="0">
                      <a:off x="0" y="0"/>
                      <a:ext cx="513715" cy="449953"/>
                    </a:xfrm>
                    <a:prstGeom prst="rect">
                      <a:avLst/>
                    </a:prstGeom>
                  </pic:spPr>
                </pic:pic>
              </a:graphicData>
            </a:graphic>
          </wp:inline>
        </w:drawing>
      </w:r>
      <w:r w:rsidRPr="42668032" w:rsidR="375C7182">
        <w:rPr>
          <w:rFonts w:ascii="Calibri Light" w:hAnsi="Calibri Light" w:cs="Calibri Light" w:asciiTheme="majorAscii" w:hAnsiTheme="majorAscii" w:cstheme="majorAscii"/>
          <w:b w:val="1"/>
          <w:bCs w:val="1"/>
          <w:sz w:val="20"/>
          <w:szCs w:val="20"/>
        </w:rPr>
        <w:t xml:space="preserve"> </w:t>
      </w:r>
      <w:r w:rsidRPr="42668032" w:rsidR="375C7182">
        <w:rPr>
          <w:rFonts w:ascii="Calibri Light" w:hAnsi="Calibri Light" w:cs="Calibri Light" w:asciiTheme="majorAscii" w:hAnsiTheme="majorAscii" w:cstheme="majorAscii"/>
          <w:sz w:val="20"/>
          <w:szCs w:val="20"/>
        </w:rPr>
        <w:t>Kada se koriste tamni tonovi na vanjskim, otvorenim površinama, uvijek se treba upotrijebiti završni/zaštitni sloj HYPERDESMO®-ADY-E (pigmentiran). Kako bi se održala dugotrajna refleksija sunca i bolja zaštita boja, korisno je nanijeti spomenuti završni sloj čak i kada se HYPERDESMO</w:t>
      </w:r>
      <w:r w:rsidRPr="42668032" w:rsidR="375C7182">
        <w:rPr>
          <w:rFonts w:ascii="Calibri Light" w:hAnsi="Calibri Light" w:cs="Calibri Light" w:asciiTheme="majorAscii" w:hAnsiTheme="majorAscii" w:cstheme="majorAscii"/>
          <w:sz w:val="20"/>
          <w:szCs w:val="20"/>
        </w:rPr>
        <w:t xml:space="preserve">® CLASSIC </w:t>
      </w:r>
      <w:r w:rsidRPr="42668032" w:rsidR="375C7182">
        <w:rPr>
          <w:rFonts w:ascii="Calibri Light" w:hAnsi="Calibri Light" w:cs="Calibri Light" w:asciiTheme="majorAscii" w:hAnsiTheme="majorAscii" w:cstheme="majorAscii"/>
          <w:sz w:val="20"/>
          <w:szCs w:val="20"/>
        </w:rPr>
        <w:t>nanosi u svijetlim tonovima.</w:t>
      </w:r>
    </w:p>
    <w:p w:rsidR="00156E6E" w:rsidP="00821390" w:rsidRDefault="00156E6E" w14:paraId="56464E5E" w14:textId="77777777">
      <w:pPr>
        <w:rPr>
          <w:rFonts w:asciiTheme="majorHAnsi" w:hAnsiTheme="majorHAnsi" w:cstheme="majorHAnsi"/>
          <w:sz w:val="20"/>
          <w:szCs w:val="20"/>
        </w:rPr>
      </w:pPr>
    </w:p>
    <w:p w:rsidR="00821390" w:rsidP="00821390" w:rsidRDefault="005360F9" w14:paraId="623944F0" w14:textId="77777777">
      <w:pPr>
        <w:rPr>
          <w:sz w:val="20"/>
          <w:szCs w:val="20"/>
        </w:rPr>
      </w:pPr>
      <w:r w:rsidRPr="005360F9">
        <w:rPr>
          <w:sz w:val="20"/>
          <w:szCs w:val="20"/>
        </w:rPr>
        <w:t>Certificirani sustavi upravljanja kvalitetom, zaštitom okoliša i zdravlja na radu: ISO 9001/14001 i ISO 45001</w:t>
      </w:r>
      <w:r>
        <w:rPr>
          <w:sz w:val="20"/>
          <w:szCs w:val="20"/>
        </w:rPr>
        <w:t>.</w:t>
      </w:r>
    </w:p>
    <w:p w:rsidR="00156E6E" w:rsidP="00821390" w:rsidRDefault="00156E6E" w14:paraId="4A168E64" w14:textId="77777777">
      <w:pPr>
        <w:rPr>
          <w:sz w:val="20"/>
          <w:szCs w:val="20"/>
        </w:rPr>
      </w:pPr>
    </w:p>
    <w:p w:rsidRPr="005360F9" w:rsidR="00FB1BF5" w:rsidP="00821390" w:rsidRDefault="00FB1BF5" w14:paraId="5E617F0C" w14:textId="77777777">
      <w:pPr>
        <w:rPr>
          <w:sz w:val="20"/>
          <w:szCs w:val="20"/>
        </w:rPr>
      </w:pP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8"/>
        <w:gridCol w:w="5228"/>
      </w:tblGrid>
      <w:tr w:rsidR="00821390" w:rsidTr="42668032" w14:paraId="2474BD4E" w14:textId="77777777">
        <w:tc>
          <w:tcPr>
            <w:tcW w:w="5228" w:type="dxa"/>
            <w:tcMar/>
          </w:tcPr>
          <w:p w:rsidR="00821390" w:rsidP="00821390" w:rsidRDefault="00821390" w14:paraId="5D53DEB4" w14:textId="77777777">
            <w:pPr>
              <w:rPr>
                <w:rFonts w:asciiTheme="majorHAnsi" w:hAnsiTheme="majorHAnsi" w:cstheme="majorHAnsi"/>
                <w:b/>
                <w:bCs/>
                <w:sz w:val="20"/>
                <w:szCs w:val="20"/>
              </w:rPr>
            </w:pPr>
            <w:r w:rsidRPr="00255E59">
              <w:rPr>
                <w:rFonts w:asciiTheme="majorHAnsi" w:hAnsiTheme="majorHAnsi" w:cstheme="majorHAnsi"/>
                <w:b/>
                <w:bCs/>
                <w:sz w:val="20"/>
                <w:szCs w:val="20"/>
                <w:highlight w:val="lightGray"/>
              </w:rPr>
              <w:t>P</w:t>
            </w:r>
            <w:r w:rsidRPr="00255E59" w:rsidR="00255E59">
              <w:rPr>
                <w:rFonts w:asciiTheme="majorHAnsi" w:hAnsiTheme="majorHAnsi" w:cstheme="majorHAnsi"/>
                <w:b/>
                <w:bCs/>
                <w:sz w:val="20"/>
                <w:szCs w:val="20"/>
                <w:highlight w:val="lightGray"/>
              </w:rPr>
              <w:t xml:space="preserve">OSTUPAK </w:t>
            </w:r>
            <w:r w:rsidRPr="00255E59">
              <w:rPr>
                <w:rFonts w:asciiTheme="majorHAnsi" w:hAnsiTheme="majorHAnsi" w:cstheme="majorHAnsi"/>
                <w:b/>
                <w:bCs/>
                <w:sz w:val="20"/>
                <w:szCs w:val="20"/>
                <w:highlight w:val="lightGray"/>
              </w:rPr>
              <w:t>APLI</w:t>
            </w:r>
            <w:r w:rsidRPr="00255E59" w:rsidR="00255E59">
              <w:rPr>
                <w:rFonts w:asciiTheme="majorHAnsi" w:hAnsiTheme="majorHAnsi" w:cstheme="majorHAnsi"/>
                <w:b/>
                <w:bCs/>
                <w:sz w:val="20"/>
                <w:szCs w:val="20"/>
                <w:highlight w:val="lightGray"/>
              </w:rPr>
              <w:t>KACIJE</w:t>
            </w:r>
          </w:p>
          <w:p w:rsidR="00821390" w:rsidP="00821390" w:rsidRDefault="00821390" w14:paraId="75937614" w14:textId="77777777">
            <w:pPr>
              <w:rPr>
                <w:rFonts w:asciiTheme="majorHAnsi" w:hAnsiTheme="majorHAnsi" w:cstheme="majorHAnsi"/>
                <w:b/>
                <w:bCs/>
                <w:sz w:val="20"/>
                <w:szCs w:val="20"/>
              </w:rPr>
            </w:pPr>
          </w:p>
          <w:p w:rsidR="00255E59" w:rsidP="00821390" w:rsidRDefault="00255E59" w14:paraId="3525E38A" w14:textId="77777777">
            <w:pPr>
              <w:rPr>
                <w:rFonts w:asciiTheme="majorHAnsi" w:hAnsiTheme="majorHAnsi" w:cstheme="majorHAnsi"/>
                <w:sz w:val="20"/>
                <w:szCs w:val="20"/>
              </w:rPr>
            </w:pPr>
            <w:r>
              <w:rPr>
                <w:rFonts w:asciiTheme="majorHAnsi" w:hAnsiTheme="majorHAnsi" w:cstheme="majorHAnsi"/>
                <w:b/>
                <w:bCs/>
                <w:sz w:val="20"/>
                <w:szCs w:val="20"/>
              </w:rPr>
              <w:t xml:space="preserve">Miješanje: </w:t>
            </w:r>
          </w:p>
          <w:p w:rsidR="00255E59" w:rsidP="00821390" w:rsidRDefault="00255E59" w14:paraId="0996EBCB" w14:textId="77777777">
            <w:pPr>
              <w:rPr>
                <w:rFonts w:asciiTheme="majorHAnsi" w:hAnsiTheme="majorHAnsi" w:cstheme="majorHAnsi"/>
                <w:sz w:val="20"/>
                <w:szCs w:val="20"/>
              </w:rPr>
            </w:pPr>
          </w:p>
          <w:p w:rsidRPr="00255E59" w:rsidR="00255E59" w:rsidP="00821390" w:rsidRDefault="00255E59" w14:paraId="7DE0893C" w14:textId="77777777">
            <w:pPr>
              <w:rPr>
                <w:rFonts w:asciiTheme="majorHAnsi" w:hAnsiTheme="majorHAnsi" w:cstheme="majorHAnsi"/>
                <w:sz w:val="20"/>
                <w:szCs w:val="20"/>
              </w:rPr>
            </w:pPr>
            <w:r>
              <w:rPr>
                <w:rFonts w:asciiTheme="majorHAnsi" w:hAnsiTheme="majorHAnsi" w:cstheme="majorHAnsi"/>
                <w:sz w:val="20"/>
                <w:szCs w:val="20"/>
              </w:rPr>
              <w:t>Pomiješajte dvije komponente ručno ili sa miješalicom s malim brojem okretaja (300 rpm)</w:t>
            </w:r>
          </w:p>
          <w:p w:rsidR="00821390" w:rsidP="00821390" w:rsidRDefault="00821390" w14:paraId="29FDAF5F" w14:textId="77777777">
            <w:pPr>
              <w:rPr>
                <w:rFonts w:asciiTheme="majorHAnsi" w:hAnsiTheme="majorHAnsi" w:cstheme="majorHAnsi"/>
                <w:sz w:val="20"/>
                <w:szCs w:val="20"/>
                <w:highlight w:val="yellow"/>
              </w:rPr>
            </w:pPr>
          </w:p>
          <w:p w:rsidRPr="00CB60DE" w:rsidR="00821390" w:rsidP="00821390" w:rsidRDefault="00821390" w14:paraId="043D8AA2" w14:textId="77777777">
            <w:pPr>
              <w:rPr>
                <w:rFonts w:asciiTheme="majorHAnsi" w:hAnsiTheme="majorHAnsi" w:cstheme="majorHAnsi"/>
                <w:b/>
                <w:bCs/>
                <w:sz w:val="20"/>
                <w:szCs w:val="20"/>
              </w:rPr>
            </w:pPr>
            <w:r w:rsidRPr="00CB60DE">
              <w:rPr>
                <w:rFonts w:asciiTheme="majorHAnsi" w:hAnsiTheme="majorHAnsi" w:cstheme="majorHAnsi"/>
                <w:b/>
                <w:bCs/>
                <w:sz w:val="20"/>
                <w:szCs w:val="20"/>
                <w:highlight w:val="lightGray"/>
              </w:rPr>
              <w:t>APLIKACIJ</w:t>
            </w:r>
            <w:r w:rsidRPr="00CB60DE" w:rsidR="00CB60DE">
              <w:rPr>
                <w:rFonts w:asciiTheme="majorHAnsi" w:hAnsiTheme="majorHAnsi" w:cstheme="majorHAnsi"/>
                <w:b/>
                <w:bCs/>
                <w:sz w:val="20"/>
                <w:szCs w:val="20"/>
                <w:highlight w:val="lightGray"/>
              </w:rPr>
              <w:t>A</w:t>
            </w:r>
          </w:p>
          <w:p w:rsidR="00821390" w:rsidP="00821390" w:rsidRDefault="00821390" w14:paraId="47FC2864" w14:textId="77777777">
            <w:pPr>
              <w:rPr>
                <w:rFonts w:asciiTheme="majorHAnsi" w:hAnsiTheme="majorHAnsi" w:cstheme="majorHAnsi"/>
                <w:sz w:val="20"/>
                <w:szCs w:val="20"/>
              </w:rPr>
            </w:pPr>
          </w:p>
          <w:p w:rsidRPr="00CB60DE" w:rsidR="00CB60DE" w:rsidP="00CB60DE" w:rsidRDefault="00CB60DE" w14:paraId="2FA65F5E" w14:textId="77777777">
            <w:pPr>
              <w:pStyle w:val="Odlomakpopisa"/>
              <w:numPr>
                <w:ilvl w:val="0"/>
                <w:numId w:val="10"/>
              </w:numPr>
              <w:rPr>
                <w:rFonts w:asciiTheme="majorHAnsi" w:hAnsiTheme="majorHAnsi" w:cstheme="majorHAnsi"/>
                <w:sz w:val="20"/>
                <w:szCs w:val="20"/>
                <w:u w:val="single"/>
              </w:rPr>
            </w:pPr>
            <w:r w:rsidRPr="00CB60DE">
              <w:rPr>
                <w:rFonts w:asciiTheme="majorHAnsi" w:hAnsiTheme="majorHAnsi" w:cstheme="majorHAnsi"/>
                <w:sz w:val="20"/>
                <w:szCs w:val="20"/>
                <w:u w:val="single"/>
              </w:rPr>
              <w:t>Kao temeljni premaz (primer)</w:t>
            </w:r>
          </w:p>
          <w:p w:rsidR="00CB60DE" w:rsidP="00821390" w:rsidRDefault="00CB60DE" w14:paraId="1CA5673A" w14:textId="77777777">
            <w:pPr>
              <w:rPr>
                <w:rFonts w:asciiTheme="majorHAnsi" w:hAnsiTheme="majorHAnsi" w:cstheme="majorHAnsi"/>
                <w:sz w:val="20"/>
                <w:szCs w:val="20"/>
              </w:rPr>
            </w:pPr>
          </w:p>
          <w:p w:rsidR="00CB60DE" w:rsidP="39AAF100" w:rsidRDefault="00CB60DE" w14:paraId="1075D9E4" w14:textId="77777777">
            <w:pPr>
              <w:rPr>
                <w:rFonts w:ascii="Calibri Light" w:hAnsi="Calibri Light" w:cs="Calibri Light" w:asciiTheme="majorAscii" w:hAnsiTheme="majorAscii" w:cstheme="majorAscii"/>
                <w:sz w:val="20"/>
                <w:szCs w:val="20"/>
              </w:rPr>
            </w:pPr>
            <w:r w:rsidR="00CB60DE">
              <w:drawing>
                <wp:inline wp14:editId="0BC41745" wp14:anchorId="6CFA43BB">
                  <wp:extent cx="374092" cy="327660"/>
                  <wp:effectExtent l="0" t="0" r="6985" b="0"/>
                  <wp:docPr id="5" name="Slika 5" title=""/>
                  <wp:cNvGraphicFramePr>
                    <a:graphicFrameLocks noChangeAspect="1"/>
                  </wp:cNvGraphicFramePr>
                  <a:graphic>
                    <a:graphicData uri="http://schemas.openxmlformats.org/drawingml/2006/picture">
                      <pic:pic>
                        <pic:nvPicPr>
                          <pic:cNvPr id="0" name="Slika 5"/>
                          <pic:cNvPicPr/>
                        </pic:nvPicPr>
                        <pic:blipFill>
                          <a:blip r:embed="R810443052b314aa8">
                            <a:extLst xmlns:a="http://schemas.openxmlformats.org/drawingml/2006/main">
                              <a:ext uri="{28A0092B-C50C-407E-A947-70E740481C1C}">
                                <a14:useLocalDpi xmlns:a14="http://schemas.microsoft.com/office/drawing/2010/main" val="0"/>
                              </a:ext>
                            </a:extLst>
                          </a:blip>
                          <a:stretch>
                            <a:fillRect/>
                          </a:stretch>
                        </pic:blipFill>
                        <pic:spPr>
                          <a:xfrm rot="0" flipH="1" flipV="0">
                            <a:off x="0" y="0"/>
                            <a:ext cx="374092" cy="327660"/>
                          </a:xfrm>
                          <a:prstGeom prst="rect">
                            <a:avLst/>
                          </a:prstGeom>
                        </pic:spPr>
                      </pic:pic>
                    </a:graphicData>
                  </a:graphic>
                </wp:inline>
              </w:drawing>
            </w:r>
            <w:r w:rsidRPr="42668032" w:rsidR="375C7182">
              <w:rPr>
                <w:rFonts w:ascii="Calibri Light" w:hAnsi="Calibri Light" w:cs="Calibri Light" w:asciiTheme="majorAscii" w:hAnsiTheme="majorAscii" w:cstheme="majorAscii"/>
                <w:b w:val="1"/>
                <w:bCs w:val="1"/>
                <w:sz w:val="20"/>
                <w:szCs w:val="20"/>
              </w:rPr>
              <w:t xml:space="preserve"> </w:t>
            </w:r>
            <w:r w:rsidRPr="42668032" w:rsidR="375C7182">
              <w:rPr>
                <w:rFonts w:ascii="Calibri Light" w:hAnsi="Calibri Light" w:cs="Calibri Light" w:asciiTheme="majorAscii" w:hAnsiTheme="majorAscii" w:cstheme="majorAscii"/>
                <w:b w:val="1"/>
                <w:bCs w:val="1"/>
                <w:sz w:val="20"/>
                <w:szCs w:val="20"/>
              </w:rPr>
              <w:t>Aplicirajte samo u tankim slojevima.</w:t>
            </w:r>
            <w:r w:rsidRPr="42668032" w:rsidR="375C7182">
              <w:rPr>
                <w:rFonts w:ascii="Calibri Light" w:hAnsi="Calibri Light" w:cs="Calibri Light" w:asciiTheme="majorAscii" w:hAnsiTheme="majorAscii" w:cstheme="majorAscii"/>
                <w:sz w:val="20"/>
                <w:szCs w:val="20"/>
              </w:rPr>
              <w:t xml:space="preserve"> </w:t>
            </w:r>
          </w:p>
          <w:p w:rsidR="00821390" w:rsidP="00821390" w:rsidRDefault="00CB60DE" w14:paraId="1434ADB0" w14:textId="77777777">
            <w:pPr>
              <w:rPr>
                <w:rFonts w:asciiTheme="majorHAnsi" w:hAnsiTheme="majorHAnsi" w:cstheme="majorHAnsi"/>
                <w:sz w:val="20"/>
                <w:szCs w:val="20"/>
              </w:rPr>
            </w:pPr>
            <w:r>
              <w:rPr>
                <w:rFonts w:asciiTheme="majorHAnsi" w:hAnsiTheme="majorHAnsi" w:cstheme="majorHAnsi"/>
                <w:sz w:val="20"/>
                <w:szCs w:val="20"/>
              </w:rPr>
              <w:t>Za nanošenje koristite valjak kako biste proizvod nanijeli u jednom ili dva sloja sa ukupnom potrošnjom od 150 – 200 gr/m</w:t>
            </w:r>
            <w:r>
              <w:rPr>
                <w:rFonts w:asciiTheme="majorHAnsi" w:hAnsiTheme="majorHAnsi" w:cstheme="majorHAnsi"/>
                <w:sz w:val="20"/>
                <w:szCs w:val="20"/>
                <w:vertAlign w:val="superscript"/>
              </w:rPr>
              <w:t>2</w:t>
            </w:r>
          </w:p>
          <w:p w:rsidR="00CB60DE" w:rsidP="00821390" w:rsidRDefault="00CB60DE" w14:paraId="43F7F2B5" w14:textId="77777777">
            <w:pPr>
              <w:rPr>
                <w:rFonts w:asciiTheme="majorHAnsi" w:hAnsiTheme="majorHAnsi" w:cstheme="majorHAnsi"/>
                <w:sz w:val="20"/>
                <w:szCs w:val="20"/>
              </w:rPr>
            </w:pPr>
          </w:p>
          <w:p w:rsidRPr="00CB60DE" w:rsidR="00CB60DE" w:rsidP="00CB60DE" w:rsidRDefault="00CB60DE" w14:paraId="1A26E552" w14:textId="77777777">
            <w:pPr>
              <w:pStyle w:val="Odlomakpopisa"/>
              <w:numPr>
                <w:ilvl w:val="0"/>
                <w:numId w:val="10"/>
              </w:numPr>
              <w:rPr>
                <w:rFonts w:asciiTheme="majorHAnsi" w:hAnsiTheme="majorHAnsi" w:cstheme="majorHAnsi"/>
                <w:sz w:val="20"/>
                <w:szCs w:val="20"/>
                <w:u w:val="single"/>
              </w:rPr>
            </w:pPr>
            <w:r w:rsidRPr="00CB60DE">
              <w:rPr>
                <w:rFonts w:asciiTheme="majorHAnsi" w:hAnsiTheme="majorHAnsi" w:cstheme="majorHAnsi"/>
                <w:sz w:val="20"/>
                <w:szCs w:val="20"/>
                <w:u w:val="single"/>
              </w:rPr>
              <w:t>Kao barijera za vodu/vlagu</w:t>
            </w:r>
          </w:p>
          <w:p w:rsidR="00CB60DE" w:rsidP="00821390" w:rsidRDefault="00CB60DE" w14:paraId="61382CEA" w14:textId="77777777">
            <w:pPr>
              <w:rPr>
                <w:rFonts w:asciiTheme="majorHAnsi" w:hAnsiTheme="majorHAnsi" w:cstheme="majorHAnsi"/>
                <w:sz w:val="20"/>
                <w:szCs w:val="20"/>
                <w:u w:val="single"/>
              </w:rPr>
            </w:pPr>
          </w:p>
          <w:p w:rsidRPr="00CB60DE" w:rsidR="00CB60DE" w:rsidP="00821390" w:rsidRDefault="00CB60DE" w14:paraId="431FFAB4" w14:textId="77777777">
            <w:pPr>
              <w:rPr>
                <w:rFonts w:asciiTheme="majorHAnsi" w:hAnsiTheme="majorHAnsi" w:cstheme="majorHAnsi"/>
                <w:sz w:val="20"/>
                <w:szCs w:val="20"/>
              </w:rPr>
            </w:pPr>
            <w:r>
              <w:rPr>
                <w:rFonts w:asciiTheme="majorHAnsi" w:hAnsiTheme="majorHAnsi" w:cstheme="majorHAnsi"/>
                <w:sz w:val="20"/>
                <w:szCs w:val="20"/>
              </w:rPr>
              <w:t>Za nanošenje koristite valjak kako biste proizvod nanijeli u tri sloja sa ukupnom potrošnjom od 500 - 600 gr/m</w:t>
            </w:r>
            <w:r>
              <w:rPr>
                <w:rFonts w:asciiTheme="majorHAnsi" w:hAnsiTheme="majorHAnsi" w:cstheme="majorHAnsi"/>
                <w:sz w:val="20"/>
                <w:szCs w:val="20"/>
                <w:vertAlign w:val="superscript"/>
              </w:rPr>
              <w:t>2</w:t>
            </w:r>
          </w:p>
          <w:p w:rsidR="00821390" w:rsidP="00821390" w:rsidRDefault="00821390" w14:paraId="3CE1A23C" w14:textId="77777777">
            <w:pPr>
              <w:rPr>
                <w:rFonts w:asciiTheme="majorHAnsi" w:hAnsiTheme="majorHAnsi" w:cstheme="majorHAnsi"/>
                <w:b/>
                <w:bCs/>
                <w:sz w:val="20"/>
                <w:szCs w:val="20"/>
              </w:rPr>
            </w:pPr>
          </w:p>
          <w:p w:rsidR="00CB60DE" w:rsidP="00821390" w:rsidRDefault="00CB60DE" w14:paraId="37199F48" w14:textId="77777777">
            <w:pPr>
              <w:rPr>
                <w:rFonts w:asciiTheme="majorHAnsi" w:hAnsiTheme="majorHAnsi" w:cstheme="majorHAnsi"/>
                <w:sz w:val="20"/>
                <w:szCs w:val="20"/>
              </w:rPr>
            </w:pPr>
            <w:r>
              <w:rPr>
                <w:rFonts w:asciiTheme="majorHAnsi" w:hAnsiTheme="majorHAnsi" w:cstheme="majorHAnsi"/>
                <w:sz w:val="20"/>
                <w:szCs w:val="20"/>
              </w:rPr>
              <w:t xml:space="preserve">Determiniranje vremena koje je potrebno za nanošenje drugog i trećeg sloja ovisi o vremenskim uvjetima. To može biti nakon 2 sata u ljetnim mjesecima ili skoro 24 sata u zimskim mjesecima. Koristite slijedeće pravilo pri određivanju trenutka za nanošenje novog sloja: Nanesite novi sloj (AQUASMART-DUR ili HYPERDESMO) kada materijal u prvom sloju toliko stvrdne da se ne može </w:t>
            </w:r>
            <w:r w:rsidR="00FB1BF5">
              <w:rPr>
                <w:rFonts w:asciiTheme="majorHAnsi" w:hAnsiTheme="majorHAnsi" w:cstheme="majorHAnsi"/>
                <w:sz w:val="20"/>
                <w:szCs w:val="20"/>
              </w:rPr>
              <w:t xml:space="preserve">zagrebati ni </w:t>
            </w:r>
            <w:r>
              <w:rPr>
                <w:rFonts w:asciiTheme="majorHAnsi" w:hAnsiTheme="majorHAnsi" w:cstheme="majorHAnsi"/>
                <w:sz w:val="20"/>
                <w:szCs w:val="20"/>
              </w:rPr>
              <w:t xml:space="preserve">probiti noktom. </w:t>
            </w:r>
          </w:p>
          <w:p w:rsidR="00CB60DE" w:rsidP="00821390" w:rsidRDefault="00CB60DE" w14:paraId="6D004B92" w14:textId="77777777">
            <w:pPr>
              <w:rPr>
                <w:rFonts w:asciiTheme="majorHAnsi" w:hAnsiTheme="majorHAnsi" w:cstheme="majorHAnsi"/>
                <w:sz w:val="20"/>
                <w:szCs w:val="20"/>
              </w:rPr>
            </w:pPr>
          </w:p>
          <w:p w:rsidR="00CB60DE" w:rsidP="39AAF100" w:rsidRDefault="00FB1BF5" w14:paraId="3F6005A4" w14:textId="77777777">
            <w:pPr>
              <w:rPr>
                <w:rFonts w:ascii="Calibri Light" w:hAnsi="Calibri Light" w:cs="Calibri Light" w:asciiTheme="majorAscii" w:hAnsiTheme="majorAscii" w:cstheme="majorAscii"/>
                <w:sz w:val="20"/>
                <w:szCs w:val="20"/>
              </w:rPr>
            </w:pPr>
            <w:r w:rsidR="00FB1BF5">
              <w:drawing>
                <wp:inline wp14:editId="50A5E007" wp14:anchorId="25BF6491">
                  <wp:extent cx="374092" cy="327660"/>
                  <wp:effectExtent l="0" t="0" r="6985" b="0"/>
                  <wp:docPr id="6" name="Slika 6" title=""/>
                  <wp:cNvGraphicFramePr>
                    <a:graphicFrameLocks noChangeAspect="1"/>
                  </wp:cNvGraphicFramePr>
                  <a:graphic>
                    <a:graphicData uri="http://schemas.openxmlformats.org/drawingml/2006/picture">
                      <pic:pic>
                        <pic:nvPicPr>
                          <pic:cNvPr id="0" name="Slika 6"/>
                          <pic:cNvPicPr/>
                        </pic:nvPicPr>
                        <pic:blipFill>
                          <a:blip r:embed="R06e9d47b01c340a9">
                            <a:extLst xmlns:a="http://schemas.openxmlformats.org/drawingml/2006/main">
                              <a:ext uri="{28A0092B-C50C-407E-A947-70E740481C1C}">
                                <a14:useLocalDpi xmlns:a14="http://schemas.microsoft.com/office/drawing/2010/main" val="0"/>
                              </a:ext>
                            </a:extLst>
                          </a:blip>
                          <a:stretch>
                            <a:fillRect/>
                          </a:stretch>
                        </pic:blipFill>
                        <pic:spPr>
                          <a:xfrm rot="0" flipH="1" flipV="0">
                            <a:off x="0" y="0"/>
                            <a:ext cx="374092" cy="327660"/>
                          </a:xfrm>
                          <a:prstGeom prst="rect">
                            <a:avLst/>
                          </a:prstGeom>
                        </pic:spPr>
                      </pic:pic>
                    </a:graphicData>
                  </a:graphic>
                </wp:inline>
              </w:drawing>
            </w:r>
          </w:p>
          <w:p w:rsidR="00FB1BF5" w:rsidP="00821390" w:rsidRDefault="00FB1BF5" w14:paraId="61C54A1B" w14:textId="77777777">
            <w:pPr>
              <w:rPr>
                <w:rFonts w:asciiTheme="majorHAnsi" w:hAnsiTheme="majorHAnsi" w:cstheme="majorHAnsi"/>
                <w:sz w:val="20"/>
                <w:szCs w:val="20"/>
              </w:rPr>
            </w:pPr>
          </w:p>
          <w:p w:rsidR="00CB60DE" w:rsidP="00CB60DE" w:rsidRDefault="00FB1BF5" w14:paraId="68B8CC5E" w14:textId="77777777">
            <w:pPr>
              <w:pStyle w:val="Odlomakpopisa"/>
              <w:numPr>
                <w:ilvl w:val="0"/>
                <w:numId w:val="10"/>
              </w:numPr>
              <w:rPr>
                <w:rFonts w:asciiTheme="majorHAnsi" w:hAnsiTheme="majorHAnsi" w:cstheme="majorHAnsi"/>
                <w:sz w:val="20"/>
                <w:szCs w:val="20"/>
              </w:rPr>
            </w:pPr>
            <w:r>
              <w:rPr>
                <w:rFonts w:asciiTheme="majorHAnsi" w:hAnsiTheme="majorHAnsi" w:cstheme="majorHAnsi"/>
                <w:sz w:val="20"/>
                <w:szCs w:val="20"/>
              </w:rPr>
              <w:t>Ne nanosite više od 150 – 200 gr/m</w:t>
            </w:r>
            <w:r>
              <w:rPr>
                <w:rFonts w:asciiTheme="majorHAnsi" w:hAnsiTheme="majorHAnsi" w:cstheme="majorHAnsi"/>
                <w:sz w:val="20"/>
                <w:szCs w:val="20"/>
                <w:vertAlign w:val="superscript"/>
              </w:rPr>
              <w:t>2</w:t>
            </w:r>
            <w:r>
              <w:rPr>
                <w:rFonts w:asciiTheme="majorHAnsi" w:hAnsiTheme="majorHAnsi" w:cstheme="majorHAnsi"/>
                <w:sz w:val="20"/>
                <w:szCs w:val="20"/>
              </w:rPr>
              <w:t xml:space="preserve"> proizvoda po svakom sloju, previše materijala ima negativan efekt na adheziju.</w:t>
            </w:r>
          </w:p>
          <w:p w:rsidR="00FB1BF5" w:rsidP="00CB60DE" w:rsidRDefault="00FB1BF5" w14:paraId="148514D5" w14:textId="77777777">
            <w:pPr>
              <w:pStyle w:val="Odlomakpopisa"/>
              <w:numPr>
                <w:ilvl w:val="0"/>
                <w:numId w:val="10"/>
              </w:numPr>
              <w:rPr>
                <w:rFonts w:asciiTheme="majorHAnsi" w:hAnsiTheme="majorHAnsi" w:cstheme="majorHAnsi"/>
                <w:sz w:val="20"/>
                <w:szCs w:val="20"/>
              </w:rPr>
            </w:pPr>
            <w:r>
              <w:rPr>
                <w:rFonts w:asciiTheme="majorHAnsi" w:hAnsiTheme="majorHAnsi" w:cstheme="majorHAnsi"/>
                <w:sz w:val="20"/>
                <w:szCs w:val="20"/>
              </w:rPr>
              <w:t>Vijek trajanja mješavine je maksimalno 1 sat pri 25 ˚C</w:t>
            </w:r>
          </w:p>
          <w:p w:rsidR="00FB1BF5" w:rsidP="00CB60DE" w:rsidRDefault="00FB1BF5" w14:paraId="507CEB52" w14:textId="77777777">
            <w:pPr>
              <w:pStyle w:val="Odlomakpopisa"/>
              <w:numPr>
                <w:ilvl w:val="0"/>
                <w:numId w:val="10"/>
              </w:numPr>
              <w:rPr>
                <w:rFonts w:asciiTheme="majorHAnsi" w:hAnsiTheme="majorHAnsi" w:cstheme="majorHAnsi"/>
                <w:sz w:val="20"/>
                <w:szCs w:val="20"/>
              </w:rPr>
            </w:pPr>
            <w:r>
              <w:rPr>
                <w:rFonts w:asciiTheme="majorHAnsi" w:hAnsiTheme="majorHAnsi" w:cstheme="majorHAnsi"/>
                <w:sz w:val="20"/>
                <w:szCs w:val="20"/>
              </w:rPr>
              <w:t>Ne nanosite proizvod na temperaturama nižim od 12 ˚C</w:t>
            </w:r>
          </w:p>
          <w:p w:rsidRPr="00CB60DE" w:rsidR="00FB1BF5" w:rsidP="00CB60DE" w:rsidRDefault="00FB1BF5" w14:paraId="635C8E9D" w14:textId="77777777">
            <w:pPr>
              <w:pStyle w:val="Odlomakpopisa"/>
              <w:numPr>
                <w:ilvl w:val="0"/>
                <w:numId w:val="10"/>
              </w:numPr>
              <w:rPr>
                <w:rFonts w:asciiTheme="majorHAnsi" w:hAnsiTheme="majorHAnsi" w:cstheme="majorHAnsi"/>
                <w:sz w:val="20"/>
                <w:szCs w:val="20"/>
              </w:rPr>
            </w:pPr>
            <w:r>
              <w:rPr>
                <w:rFonts w:asciiTheme="majorHAnsi" w:hAnsiTheme="majorHAnsi" w:cstheme="majorHAnsi"/>
                <w:sz w:val="20"/>
                <w:szCs w:val="20"/>
              </w:rPr>
              <w:t>Zagrijani beton bi se trebao navlažiti prije nanošenja proizvoda</w:t>
            </w:r>
          </w:p>
          <w:p w:rsidR="00821390" w:rsidP="00383C57" w:rsidRDefault="00821390" w14:paraId="70D81777" w14:textId="77777777">
            <w:pPr>
              <w:rPr>
                <w:rFonts w:asciiTheme="majorHAnsi" w:hAnsiTheme="majorHAnsi" w:cstheme="majorHAnsi"/>
                <w:sz w:val="20"/>
                <w:szCs w:val="20"/>
              </w:rPr>
            </w:pPr>
          </w:p>
        </w:tc>
        <w:tc>
          <w:tcPr>
            <w:tcW w:w="5228" w:type="dxa"/>
            <w:tcMar/>
          </w:tcPr>
          <w:p w:rsidRPr="00383C57" w:rsidR="00821390" w:rsidP="00821390" w:rsidRDefault="00821390" w14:paraId="2D0928CB" w14:textId="77777777">
            <w:pPr>
              <w:rPr>
                <w:rFonts w:asciiTheme="majorHAnsi" w:hAnsiTheme="majorHAnsi" w:cstheme="majorHAnsi"/>
                <w:b/>
                <w:bCs/>
                <w:sz w:val="20"/>
                <w:szCs w:val="20"/>
              </w:rPr>
            </w:pPr>
            <w:r w:rsidRPr="00383C57">
              <w:rPr>
                <w:rFonts w:asciiTheme="majorHAnsi" w:hAnsiTheme="majorHAnsi" w:cstheme="majorHAnsi"/>
                <w:b/>
                <w:bCs/>
                <w:sz w:val="20"/>
                <w:szCs w:val="20"/>
                <w:highlight w:val="cyan"/>
              </w:rPr>
              <w:t>POTROŠNJA</w:t>
            </w:r>
          </w:p>
          <w:p w:rsidR="00D8533B" w:rsidP="00821390" w:rsidRDefault="00D8533B" w14:paraId="536EB143" w14:textId="77777777">
            <w:pPr>
              <w:rPr>
                <w:rFonts w:asciiTheme="majorHAnsi" w:hAnsiTheme="majorHAnsi" w:cstheme="majorHAnsi"/>
                <w:sz w:val="20"/>
                <w:szCs w:val="20"/>
              </w:rPr>
            </w:pPr>
          </w:p>
          <w:p w:rsidRPr="00255E59" w:rsidR="00D8533B" w:rsidP="00821390" w:rsidRDefault="00255E59" w14:paraId="5893360C" w14:textId="77777777">
            <w:pPr>
              <w:pStyle w:val="Odlomakpopisa"/>
              <w:numPr>
                <w:ilvl w:val="0"/>
                <w:numId w:val="9"/>
              </w:numPr>
              <w:rPr>
                <w:rFonts w:asciiTheme="majorHAnsi" w:hAnsiTheme="majorHAnsi" w:cstheme="majorHAnsi"/>
                <w:sz w:val="20"/>
                <w:szCs w:val="20"/>
              </w:rPr>
            </w:pPr>
            <w:r w:rsidRPr="00255E59">
              <w:rPr>
                <w:rFonts w:asciiTheme="majorHAnsi" w:hAnsiTheme="majorHAnsi" w:cstheme="majorHAnsi"/>
                <w:sz w:val="20"/>
                <w:szCs w:val="20"/>
              </w:rPr>
              <w:t>Kao temeljni premaz (primer)  - nanijeti u jednom ili dva tanka sloja, ukupna potrošnja: 150</w:t>
            </w:r>
            <w:r>
              <w:rPr>
                <w:rFonts w:asciiTheme="majorHAnsi" w:hAnsiTheme="majorHAnsi" w:cstheme="majorHAnsi"/>
                <w:sz w:val="20"/>
                <w:szCs w:val="20"/>
              </w:rPr>
              <w:t xml:space="preserve"> – 200 </w:t>
            </w:r>
            <w:r w:rsidRPr="00255E59">
              <w:rPr>
                <w:rFonts w:asciiTheme="majorHAnsi" w:hAnsiTheme="majorHAnsi" w:cstheme="majorHAnsi"/>
                <w:sz w:val="20"/>
                <w:szCs w:val="20"/>
              </w:rPr>
              <w:t>gr/m</w:t>
            </w:r>
            <w:r w:rsidRPr="00255E59">
              <w:rPr>
                <w:rFonts w:asciiTheme="majorHAnsi" w:hAnsiTheme="majorHAnsi" w:cstheme="majorHAnsi"/>
                <w:sz w:val="20"/>
                <w:szCs w:val="20"/>
                <w:vertAlign w:val="superscript"/>
              </w:rPr>
              <w:t>2</w:t>
            </w:r>
          </w:p>
          <w:p w:rsidRPr="00255E59" w:rsidR="00821390" w:rsidP="00821390" w:rsidRDefault="00255E59" w14:paraId="228D5AFB" w14:textId="77777777">
            <w:pPr>
              <w:pStyle w:val="Odlomakpopisa"/>
              <w:numPr>
                <w:ilvl w:val="0"/>
                <w:numId w:val="9"/>
              </w:numPr>
              <w:rPr>
                <w:rFonts w:asciiTheme="majorHAnsi" w:hAnsiTheme="majorHAnsi" w:cstheme="majorHAnsi"/>
                <w:sz w:val="20"/>
                <w:szCs w:val="20"/>
              </w:rPr>
            </w:pPr>
            <w:r>
              <w:rPr>
                <w:rFonts w:asciiTheme="majorHAnsi" w:hAnsiTheme="majorHAnsi" w:cstheme="majorHAnsi"/>
                <w:sz w:val="20"/>
                <w:szCs w:val="20"/>
              </w:rPr>
              <w:t>Kao barijera za vodu/vlagu – nanijeti u tri sloja, ukupna potrošnja: 500 – 600 gr/m</w:t>
            </w:r>
            <w:r>
              <w:rPr>
                <w:rFonts w:asciiTheme="majorHAnsi" w:hAnsiTheme="majorHAnsi" w:cstheme="majorHAnsi"/>
                <w:sz w:val="20"/>
                <w:szCs w:val="20"/>
                <w:vertAlign w:val="superscript"/>
              </w:rPr>
              <w:t>2</w:t>
            </w:r>
          </w:p>
          <w:p w:rsidR="00D8533B" w:rsidP="00821390" w:rsidRDefault="00D8533B" w14:paraId="23E802E3" w14:textId="77777777">
            <w:pPr>
              <w:rPr>
                <w:rFonts w:asciiTheme="majorHAnsi" w:hAnsiTheme="majorHAnsi" w:cstheme="majorHAnsi"/>
                <w:sz w:val="20"/>
                <w:szCs w:val="20"/>
              </w:rPr>
            </w:pPr>
          </w:p>
          <w:p w:rsidRPr="00383C57" w:rsidR="00D8533B" w:rsidP="00821390" w:rsidRDefault="00D8533B" w14:paraId="16C37EAE" w14:textId="77777777">
            <w:pPr>
              <w:rPr>
                <w:rFonts w:asciiTheme="majorHAnsi" w:hAnsiTheme="majorHAnsi" w:cstheme="majorHAnsi"/>
                <w:b/>
                <w:bCs/>
                <w:sz w:val="20"/>
                <w:szCs w:val="20"/>
              </w:rPr>
            </w:pPr>
            <w:r w:rsidRPr="00383C57">
              <w:rPr>
                <w:rFonts w:asciiTheme="majorHAnsi" w:hAnsiTheme="majorHAnsi" w:cstheme="majorHAnsi"/>
                <w:b/>
                <w:bCs/>
                <w:sz w:val="20"/>
                <w:szCs w:val="20"/>
                <w:highlight w:val="lightGray"/>
              </w:rPr>
              <w:t>ČIŠĆENJE</w:t>
            </w:r>
          </w:p>
          <w:p w:rsidR="00821390" w:rsidP="00821390" w:rsidRDefault="00821390" w14:paraId="64DFA63C" w14:textId="77777777">
            <w:pPr>
              <w:rPr>
                <w:rFonts w:asciiTheme="majorHAnsi" w:hAnsiTheme="majorHAnsi" w:cstheme="majorHAnsi"/>
                <w:sz w:val="20"/>
                <w:szCs w:val="20"/>
                <w:highlight w:val="yellow"/>
              </w:rPr>
            </w:pPr>
          </w:p>
          <w:p w:rsidRPr="00D8533B" w:rsidR="00D8533B" w:rsidP="00821390" w:rsidRDefault="00D8533B" w14:paraId="72F94182" w14:textId="77777777">
            <w:pPr>
              <w:rPr>
                <w:rFonts w:asciiTheme="majorHAnsi" w:hAnsiTheme="majorHAnsi" w:cstheme="majorHAnsi"/>
                <w:sz w:val="20"/>
                <w:szCs w:val="20"/>
              </w:rPr>
            </w:pPr>
            <w:r w:rsidRPr="00D8533B">
              <w:rPr>
                <w:rFonts w:asciiTheme="majorHAnsi" w:hAnsiTheme="majorHAnsi" w:cstheme="majorHAnsi"/>
                <w:sz w:val="20"/>
                <w:szCs w:val="20"/>
              </w:rPr>
              <w:t xml:space="preserve">Nakon korištenja očistite alat i opremu prvo sa papirnatim ručnicima a nakon toga </w:t>
            </w:r>
            <w:r w:rsidR="00255E59">
              <w:rPr>
                <w:rFonts w:asciiTheme="majorHAnsi" w:hAnsiTheme="majorHAnsi" w:cstheme="majorHAnsi"/>
                <w:sz w:val="20"/>
                <w:szCs w:val="20"/>
              </w:rPr>
              <w:t>oprati sa vodom. Ni u kojem slučaju alat koristiti pri miješanju ili nanošenju poliuretanskih proizvoda.</w:t>
            </w:r>
          </w:p>
          <w:p w:rsidR="00D8533B" w:rsidP="00821390" w:rsidRDefault="00D8533B" w14:paraId="5F52FFC7" w14:textId="77777777">
            <w:pPr>
              <w:rPr>
                <w:rFonts w:asciiTheme="majorHAnsi" w:hAnsiTheme="majorHAnsi" w:cstheme="majorHAnsi"/>
                <w:sz w:val="20"/>
                <w:szCs w:val="20"/>
                <w:highlight w:val="yellow"/>
              </w:rPr>
            </w:pPr>
          </w:p>
          <w:p w:rsidRPr="00383C57" w:rsidR="00821390" w:rsidP="00821390" w:rsidRDefault="00821390" w14:paraId="0E2B5056" w14:textId="77777777">
            <w:pPr>
              <w:rPr>
                <w:rFonts w:asciiTheme="majorHAnsi" w:hAnsiTheme="majorHAnsi" w:cstheme="majorHAnsi"/>
                <w:b/>
                <w:bCs/>
                <w:sz w:val="20"/>
                <w:szCs w:val="20"/>
              </w:rPr>
            </w:pPr>
            <w:r w:rsidRPr="00383C57">
              <w:rPr>
                <w:rFonts w:asciiTheme="majorHAnsi" w:hAnsiTheme="majorHAnsi" w:cstheme="majorHAnsi"/>
                <w:b/>
                <w:bCs/>
                <w:sz w:val="20"/>
                <w:szCs w:val="20"/>
                <w:highlight w:val="cyan"/>
              </w:rPr>
              <w:t>PAKIRANJE</w:t>
            </w:r>
          </w:p>
          <w:p w:rsidR="00821390" w:rsidP="00821390" w:rsidRDefault="00821390" w14:paraId="2EB59AF5" w14:textId="77777777">
            <w:pPr>
              <w:rPr>
                <w:rFonts w:asciiTheme="majorHAnsi" w:hAnsiTheme="majorHAnsi" w:cstheme="majorHAnsi"/>
                <w:sz w:val="20"/>
                <w:szCs w:val="20"/>
              </w:rPr>
            </w:pPr>
          </w:p>
          <w:p w:rsidR="00821390" w:rsidP="00821390" w:rsidRDefault="00255E59" w14:paraId="080666D3" w14:textId="77777777">
            <w:pPr>
              <w:rPr>
                <w:rFonts w:asciiTheme="majorHAnsi" w:hAnsiTheme="majorHAnsi" w:cstheme="majorHAnsi"/>
                <w:sz w:val="20"/>
                <w:szCs w:val="20"/>
              </w:rPr>
            </w:pPr>
            <w:r>
              <w:rPr>
                <w:rFonts w:asciiTheme="majorHAnsi" w:hAnsiTheme="majorHAnsi" w:cstheme="majorHAnsi"/>
                <w:sz w:val="20"/>
                <w:szCs w:val="20"/>
              </w:rPr>
              <w:t>Komponenta A: 1 lit, 4 lit</w:t>
            </w:r>
          </w:p>
          <w:p w:rsidRPr="00061937" w:rsidR="00255E59" w:rsidP="00821390" w:rsidRDefault="00255E59" w14:paraId="78A35A81" w14:textId="77777777">
            <w:pPr>
              <w:rPr>
                <w:rFonts w:asciiTheme="majorHAnsi" w:hAnsiTheme="majorHAnsi" w:cstheme="majorHAnsi"/>
                <w:sz w:val="20"/>
                <w:szCs w:val="20"/>
              </w:rPr>
            </w:pPr>
            <w:r>
              <w:rPr>
                <w:rFonts w:asciiTheme="majorHAnsi" w:hAnsiTheme="majorHAnsi" w:cstheme="majorHAnsi"/>
                <w:sz w:val="20"/>
                <w:szCs w:val="20"/>
              </w:rPr>
              <w:t>Komponenta B: 1 lit, 4 lit</w:t>
            </w:r>
          </w:p>
          <w:p w:rsidR="00821390" w:rsidP="00821390" w:rsidRDefault="00821390" w14:paraId="2DD40D5C" w14:textId="77777777">
            <w:pPr>
              <w:rPr>
                <w:rFonts w:asciiTheme="majorHAnsi" w:hAnsiTheme="majorHAnsi" w:cstheme="majorHAnsi"/>
                <w:sz w:val="20"/>
                <w:szCs w:val="20"/>
                <w:highlight w:val="yellow"/>
              </w:rPr>
            </w:pPr>
          </w:p>
          <w:p w:rsidRPr="00383C57" w:rsidR="00821390" w:rsidP="00821390" w:rsidRDefault="00821390" w14:paraId="3B115E0F" w14:textId="77777777">
            <w:pPr>
              <w:rPr>
                <w:rFonts w:asciiTheme="majorHAnsi" w:hAnsiTheme="majorHAnsi" w:cstheme="majorHAnsi"/>
                <w:b/>
                <w:bCs/>
                <w:sz w:val="20"/>
                <w:szCs w:val="20"/>
              </w:rPr>
            </w:pPr>
            <w:r w:rsidRPr="00383C57">
              <w:rPr>
                <w:rFonts w:asciiTheme="majorHAnsi" w:hAnsiTheme="majorHAnsi" w:cstheme="majorHAnsi"/>
                <w:b/>
                <w:bCs/>
                <w:sz w:val="20"/>
                <w:szCs w:val="20"/>
                <w:highlight w:val="cyan"/>
              </w:rPr>
              <w:t>ROK TRAJANJA</w:t>
            </w:r>
          </w:p>
          <w:p w:rsidR="00821390" w:rsidP="00821390" w:rsidRDefault="00821390" w14:paraId="245244E9" w14:textId="77777777">
            <w:pPr>
              <w:rPr>
                <w:rFonts w:asciiTheme="majorHAnsi" w:hAnsiTheme="majorHAnsi" w:cstheme="majorHAnsi"/>
                <w:sz w:val="20"/>
                <w:szCs w:val="20"/>
              </w:rPr>
            </w:pPr>
          </w:p>
          <w:p w:rsidRPr="00061937" w:rsidR="00821390" w:rsidP="00821390" w:rsidRDefault="00821390" w14:paraId="032A61DC" w14:textId="77777777">
            <w:pPr>
              <w:rPr>
                <w:rFonts w:asciiTheme="majorHAnsi" w:hAnsiTheme="majorHAnsi" w:cstheme="majorHAnsi"/>
                <w:sz w:val="20"/>
                <w:szCs w:val="20"/>
              </w:rPr>
            </w:pPr>
            <w:r w:rsidRPr="00061937">
              <w:rPr>
                <w:rFonts w:asciiTheme="majorHAnsi" w:hAnsiTheme="majorHAnsi" w:cstheme="majorHAnsi"/>
                <w:sz w:val="20"/>
                <w:szCs w:val="20"/>
              </w:rPr>
              <w:t>Minimalno 12 mjeseci u neotvorenoj ambalaži, čuvati na suhom i pri temperaturi od 5-25˚C. Nakon otvaranja upotrijebiti u što kraćem roku.</w:t>
            </w:r>
          </w:p>
          <w:p w:rsidR="00821390" w:rsidP="00821390" w:rsidRDefault="00821390" w14:paraId="0BF8E5C7" w14:textId="77777777">
            <w:pPr>
              <w:rPr>
                <w:rFonts w:asciiTheme="majorHAnsi" w:hAnsiTheme="majorHAnsi" w:cstheme="majorHAnsi"/>
                <w:sz w:val="20"/>
                <w:szCs w:val="20"/>
                <w:highlight w:val="yellow"/>
              </w:rPr>
            </w:pPr>
          </w:p>
          <w:p w:rsidRPr="00383C57" w:rsidR="00821390" w:rsidP="00821390" w:rsidRDefault="00821390" w14:paraId="6693C741" w14:textId="77777777">
            <w:pPr>
              <w:rPr>
                <w:rFonts w:asciiTheme="majorHAnsi" w:hAnsiTheme="majorHAnsi" w:cstheme="majorHAnsi"/>
                <w:b/>
                <w:bCs/>
                <w:sz w:val="20"/>
                <w:szCs w:val="20"/>
              </w:rPr>
            </w:pPr>
            <w:r w:rsidRPr="00383C57">
              <w:rPr>
                <w:rFonts w:asciiTheme="majorHAnsi" w:hAnsiTheme="majorHAnsi" w:cstheme="majorHAnsi"/>
                <w:b/>
                <w:bCs/>
                <w:sz w:val="20"/>
                <w:szCs w:val="20"/>
                <w:highlight w:val="cyan"/>
              </w:rPr>
              <w:t>PREDOSTROŽNOST</w:t>
            </w:r>
          </w:p>
          <w:p w:rsidR="00821390" w:rsidP="00821390" w:rsidRDefault="00821390" w14:paraId="4E4FEFC8" w14:textId="77777777">
            <w:pPr>
              <w:rPr>
                <w:rFonts w:asciiTheme="majorHAnsi" w:hAnsiTheme="majorHAnsi" w:cstheme="majorHAnsi"/>
                <w:sz w:val="20"/>
                <w:szCs w:val="20"/>
              </w:rPr>
            </w:pPr>
          </w:p>
          <w:p w:rsidR="00821390" w:rsidP="00821390" w:rsidRDefault="00255E59" w14:paraId="6BAE9AC7" w14:textId="77777777">
            <w:pPr>
              <w:rPr>
                <w:rFonts w:asciiTheme="majorHAnsi" w:hAnsiTheme="majorHAnsi" w:cstheme="majorHAnsi"/>
                <w:sz w:val="20"/>
                <w:szCs w:val="20"/>
              </w:rPr>
            </w:pPr>
            <w:r>
              <w:rPr>
                <w:rFonts w:asciiTheme="majorHAnsi" w:hAnsiTheme="majorHAnsi" w:cstheme="majorHAnsi"/>
                <w:sz w:val="20"/>
                <w:szCs w:val="20"/>
              </w:rPr>
              <w:t>AQUASMART – DUR ne</w:t>
            </w:r>
            <w:r w:rsidRPr="00061937" w:rsidR="00821390">
              <w:rPr>
                <w:rFonts w:asciiTheme="majorHAnsi" w:hAnsiTheme="majorHAnsi" w:cstheme="majorHAnsi"/>
                <w:sz w:val="20"/>
                <w:szCs w:val="20"/>
              </w:rPr>
              <w:t xml:space="preserve"> sadrži volatilna zapaljiva otapala. Koristiti u dobro ventiliranim prostorima, daleko od otvorenog plamena. Zabranjeno pušenje prilikom upotrebe. U zatvorenom prostoru koristiti ventilatore i maske sa aktivnim ugljikom. Imajte na umu da su otapala teža od zraka pa se zadržavaju blizu poda. MSDS (Material Safety Data Sheet) je dostupan po zahtjevu</w:t>
            </w:r>
          </w:p>
        </w:tc>
      </w:tr>
    </w:tbl>
    <w:p w:rsidRPr="00061937" w:rsidR="00821390" w:rsidP="00821390" w:rsidRDefault="00821390" w14:paraId="2D8F1A4D" w14:textId="77777777">
      <w:pPr>
        <w:rPr>
          <w:rFonts w:asciiTheme="majorHAnsi" w:hAnsiTheme="majorHAnsi" w:cstheme="majorHAnsi"/>
          <w:sz w:val="20"/>
          <w:szCs w:val="20"/>
        </w:rPr>
      </w:pPr>
    </w:p>
    <w:p w:rsidRPr="005360F9" w:rsidR="005360F9" w:rsidP="005360F9" w:rsidRDefault="005360F9" w14:paraId="65F0C1F4" w14:textId="77777777">
      <w:pPr>
        <w:rPr>
          <w:sz w:val="20"/>
          <w:szCs w:val="20"/>
        </w:rPr>
      </w:pPr>
      <w:r w:rsidRPr="005360F9">
        <w:rPr>
          <w:sz w:val="20"/>
          <w:szCs w:val="20"/>
        </w:rPr>
        <w:t>Certificirani sustavi upravljanja kvalitetom, zaštitom okoliša i zdravlja na radu: ISO 9001/14001 i ISO 45001</w:t>
      </w:r>
      <w:r>
        <w:rPr>
          <w:sz w:val="20"/>
          <w:szCs w:val="20"/>
        </w:rPr>
        <w:t>.</w:t>
      </w:r>
    </w:p>
    <w:p w:rsidR="00DE150F" w:rsidP="00DE150F" w:rsidRDefault="00DE150F" w14:paraId="604DA081" w14:textId="77777777">
      <w:pPr>
        <w:spacing w:after="0"/>
        <w:rPr>
          <w:sz w:val="24"/>
          <w:szCs w:val="24"/>
        </w:rPr>
      </w:pPr>
    </w:p>
    <w:tbl>
      <w:tblPr>
        <w:tblStyle w:val="Reetkatablice"/>
        <w:tblW w:w="0" w:type="auto"/>
        <w:tblLook w:val="04A0" w:firstRow="1" w:lastRow="0" w:firstColumn="1" w:lastColumn="0" w:noHBand="0" w:noVBand="1"/>
      </w:tblPr>
      <w:tblGrid>
        <w:gridCol w:w="10456"/>
      </w:tblGrid>
      <w:tr w:rsidR="00244A89" w:rsidTr="00244A89" w14:paraId="0B5CE2EF" w14:textId="77777777">
        <w:tc>
          <w:tcPr>
            <w:tcW w:w="10456" w:type="dxa"/>
            <w:shd w:val="clear" w:color="auto" w:fill="FFFF00"/>
          </w:tcPr>
          <w:p w:rsidR="00244A89" w:rsidP="00DE150F" w:rsidRDefault="00244A89" w14:paraId="1D13602A" w14:textId="77777777">
            <w:pPr>
              <w:rPr>
                <w:sz w:val="24"/>
                <w:szCs w:val="24"/>
              </w:rPr>
            </w:pPr>
            <w:r w:rsidRPr="00244A89">
              <w:rPr>
                <w:sz w:val="24"/>
                <w:szCs w:val="24"/>
                <w:highlight w:val="yellow"/>
              </w:rPr>
              <w:t>TEHNIČKA SPECIFIKACIJA</w:t>
            </w:r>
          </w:p>
        </w:tc>
      </w:tr>
    </w:tbl>
    <w:p w:rsidRPr="005200A2" w:rsidR="00244A89" w:rsidP="00DE150F" w:rsidRDefault="00244A89" w14:paraId="057A9CBB" w14:textId="77777777">
      <w:pPr>
        <w:spacing w:after="0"/>
        <w:rPr>
          <w:b/>
          <w:bCs/>
          <w:sz w:val="20"/>
          <w:szCs w:val="20"/>
        </w:rPr>
      </w:pPr>
      <w:r w:rsidRPr="005200A2">
        <w:rPr>
          <w:b/>
          <w:bCs/>
          <w:sz w:val="20"/>
          <w:szCs w:val="20"/>
        </w:rPr>
        <w:t>U tekućoj formi (prije upotrebe</w:t>
      </w:r>
      <w:r w:rsidRPr="005200A2" w:rsidR="004C5FE5">
        <w:rPr>
          <w:b/>
          <w:bCs/>
          <w:sz w:val="20"/>
          <w:szCs w:val="20"/>
        </w:rPr>
        <w:t>, nakon miješanja</w:t>
      </w:r>
      <w:r w:rsidRPr="005200A2">
        <w:rPr>
          <w:b/>
          <w:bCs/>
          <w:sz w:val="20"/>
          <w:szCs w:val="20"/>
        </w:rPr>
        <w:t>):</w:t>
      </w:r>
    </w:p>
    <w:p w:rsidRPr="005200A2" w:rsidR="004C5FE5" w:rsidP="00DE150F" w:rsidRDefault="001154EB" w14:paraId="4BDB645C" w14:textId="77777777">
      <w:pPr>
        <w:spacing w:after="0"/>
        <w:rPr>
          <w:sz w:val="20"/>
          <w:szCs w:val="20"/>
        </w:rPr>
      </w:pPr>
      <w:r w:rsidRPr="005200A2">
        <w:rPr>
          <w:sz w:val="20"/>
          <w:szCs w:val="20"/>
        </w:rPr>
        <w:t>Komponenta A: mliječno bijela</w:t>
      </w:r>
    </w:p>
    <w:p w:rsidRPr="005200A2" w:rsidR="00244A89" w:rsidP="00DE150F" w:rsidRDefault="001154EB" w14:paraId="3AA600A1" w14:textId="77777777">
      <w:pPr>
        <w:spacing w:after="0"/>
        <w:rPr>
          <w:sz w:val="20"/>
          <w:szCs w:val="20"/>
        </w:rPr>
      </w:pPr>
      <w:r w:rsidRPr="005200A2">
        <w:rPr>
          <w:sz w:val="20"/>
          <w:szCs w:val="20"/>
        </w:rPr>
        <w:t>Komponenta B: žuta</w:t>
      </w:r>
    </w:p>
    <w:tbl>
      <w:tblPr>
        <w:tblStyle w:val="Reetkatablice"/>
        <w:tblW w:w="0" w:type="auto"/>
        <w:jc w:val="center"/>
        <w:tblLook w:val="04A0" w:firstRow="1" w:lastRow="0" w:firstColumn="1" w:lastColumn="0" w:noHBand="0" w:noVBand="1"/>
      </w:tblPr>
      <w:tblGrid>
        <w:gridCol w:w="2972"/>
        <w:gridCol w:w="1701"/>
        <w:gridCol w:w="3544"/>
        <w:gridCol w:w="2239"/>
      </w:tblGrid>
      <w:tr w:rsidRPr="00244A89" w:rsidR="00244A89" w:rsidTr="375C7182" w14:paraId="770FBD56" w14:textId="77777777">
        <w:trPr>
          <w:trHeight w:val="562"/>
          <w:jc w:val="center"/>
        </w:trPr>
        <w:tc>
          <w:tcPr>
            <w:tcW w:w="2972" w:type="dxa"/>
            <w:tcMar/>
            <w:vAlign w:val="center"/>
          </w:tcPr>
          <w:p w:rsidRPr="00244A89" w:rsidR="00244A89" w:rsidP="00244A89" w:rsidRDefault="00244A89" w14:paraId="0D72E6D9" w14:textId="77777777">
            <w:pPr>
              <w:jc w:val="center"/>
              <w:rPr>
                <w:b/>
                <w:bCs/>
                <w:sz w:val="20"/>
                <w:szCs w:val="20"/>
              </w:rPr>
            </w:pPr>
            <w:r w:rsidRPr="00244A89">
              <w:rPr>
                <w:b/>
                <w:bCs/>
                <w:sz w:val="20"/>
                <w:szCs w:val="20"/>
              </w:rPr>
              <w:t>SVOJSTVA</w:t>
            </w:r>
          </w:p>
        </w:tc>
        <w:tc>
          <w:tcPr>
            <w:tcW w:w="1701" w:type="dxa"/>
            <w:tcMar/>
            <w:vAlign w:val="center"/>
          </w:tcPr>
          <w:p w:rsidRPr="00244A89" w:rsidR="00244A89" w:rsidP="00F37B38" w:rsidRDefault="00244A89" w14:paraId="0C0EDBD1" w14:textId="77777777">
            <w:pPr>
              <w:jc w:val="center"/>
              <w:rPr>
                <w:b/>
                <w:bCs/>
                <w:sz w:val="20"/>
                <w:szCs w:val="20"/>
              </w:rPr>
            </w:pPr>
            <w:r w:rsidRPr="00244A89">
              <w:rPr>
                <w:b/>
                <w:bCs/>
                <w:sz w:val="20"/>
                <w:szCs w:val="20"/>
              </w:rPr>
              <w:t>JEDINICE</w:t>
            </w:r>
          </w:p>
        </w:tc>
        <w:tc>
          <w:tcPr>
            <w:tcW w:w="3544" w:type="dxa"/>
            <w:tcMar/>
            <w:vAlign w:val="center"/>
          </w:tcPr>
          <w:p w:rsidRPr="00244A89" w:rsidR="00244A89" w:rsidP="00244A89" w:rsidRDefault="00244A89" w14:paraId="31139141" w14:textId="77777777">
            <w:pPr>
              <w:jc w:val="center"/>
              <w:rPr>
                <w:b/>
                <w:bCs/>
                <w:sz w:val="20"/>
                <w:szCs w:val="20"/>
              </w:rPr>
            </w:pPr>
            <w:r w:rsidRPr="00244A89">
              <w:rPr>
                <w:b/>
                <w:bCs/>
                <w:sz w:val="20"/>
                <w:szCs w:val="20"/>
              </w:rPr>
              <w:t>METODA</w:t>
            </w:r>
          </w:p>
        </w:tc>
        <w:tc>
          <w:tcPr>
            <w:tcW w:w="2239" w:type="dxa"/>
            <w:tcMar/>
            <w:vAlign w:val="center"/>
          </w:tcPr>
          <w:p w:rsidRPr="00244A89" w:rsidR="00244A89" w:rsidP="00244A89" w:rsidRDefault="00244A89" w14:paraId="56B84A85" w14:textId="77777777">
            <w:pPr>
              <w:jc w:val="center"/>
              <w:rPr>
                <w:b/>
                <w:bCs/>
                <w:sz w:val="20"/>
                <w:szCs w:val="20"/>
              </w:rPr>
            </w:pPr>
            <w:r w:rsidRPr="00244A89">
              <w:rPr>
                <w:b/>
                <w:bCs/>
                <w:sz w:val="20"/>
                <w:szCs w:val="20"/>
              </w:rPr>
              <w:t>SPECIFIKACIJA</w:t>
            </w:r>
          </w:p>
        </w:tc>
      </w:tr>
      <w:tr w:rsidRPr="00244A89" w:rsidR="00244A89" w:rsidTr="375C7182" w14:paraId="53DD647D" w14:textId="77777777">
        <w:trPr>
          <w:trHeight w:val="482"/>
          <w:jc w:val="center"/>
        </w:trPr>
        <w:tc>
          <w:tcPr>
            <w:tcW w:w="2972" w:type="dxa"/>
            <w:tcMar/>
            <w:vAlign w:val="center"/>
          </w:tcPr>
          <w:p w:rsidRPr="00244A89" w:rsidR="00244A89" w:rsidP="00F37B38" w:rsidRDefault="00244A89" w14:paraId="31DF7119" w14:textId="77777777">
            <w:pPr>
              <w:rPr>
                <w:sz w:val="20"/>
                <w:szCs w:val="20"/>
              </w:rPr>
            </w:pPr>
            <w:r>
              <w:rPr>
                <w:sz w:val="20"/>
                <w:szCs w:val="20"/>
              </w:rPr>
              <w:t>Viskoznost (Brookfield)</w:t>
            </w:r>
          </w:p>
        </w:tc>
        <w:tc>
          <w:tcPr>
            <w:tcW w:w="1701" w:type="dxa"/>
            <w:tcMar/>
            <w:vAlign w:val="center"/>
          </w:tcPr>
          <w:p w:rsidRPr="00244A89" w:rsidR="00244A89" w:rsidP="00F37B38" w:rsidRDefault="00F37B38" w14:paraId="64029270" w14:textId="77777777">
            <w:pPr>
              <w:jc w:val="center"/>
              <w:rPr>
                <w:sz w:val="20"/>
                <w:szCs w:val="20"/>
              </w:rPr>
            </w:pPr>
            <w:r>
              <w:rPr>
                <w:sz w:val="20"/>
                <w:szCs w:val="20"/>
              </w:rPr>
              <w:t>cP</w:t>
            </w:r>
          </w:p>
        </w:tc>
        <w:tc>
          <w:tcPr>
            <w:tcW w:w="3544" w:type="dxa"/>
            <w:tcMar/>
            <w:vAlign w:val="center"/>
          </w:tcPr>
          <w:p w:rsidRPr="00244A89" w:rsidR="00244A89" w:rsidP="00F37B38" w:rsidRDefault="00F37B38" w14:paraId="51B8C208" w14:textId="77777777">
            <w:pPr>
              <w:jc w:val="center"/>
              <w:rPr>
                <w:sz w:val="20"/>
                <w:szCs w:val="20"/>
              </w:rPr>
            </w:pPr>
            <w:r>
              <w:rPr>
                <w:sz w:val="20"/>
                <w:szCs w:val="20"/>
              </w:rPr>
              <w:t>ASTM D2196-86; pri 25</w:t>
            </w:r>
            <w:r>
              <w:rPr>
                <w:rFonts w:cstheme="minorHAnsi"/>
                <w:sz w:val="20"/>
                <w:szCs w:val="20"/>
              </w:rPr>
              <w:t>˚</w:t>
            </w:r>
            <w:r>
              <w:rPr>
                <w:sz w:val="20"/>
                <w:szCs w:val="20"/>
              </w:rPr>
              <w:t>C</w:t>
            </w:r>
          </w:p>
        </w:tc>
        <w:tc>
          <w:tcPr>
            <w:tcW w:w="2239" w:type="dxa"/>
            <w:tcMar/>
            <w:vAlign w:val="center"/>
          </w:tcPr>
          <w:p w:rsidRPr="00244A89" w:rsidR="00244A89" w:rsidP="00F37B38" w:rsidRDefault="001154EB" w14:paraId="37F88399" w14:textId="77777777">
            <w:pPr>
              <w:jc w:val="center"/>
              <w:rPr>
                <w:sz w:val="20"/>
                <w:szCs w:val="20"/>
              </w:rPr>
            </w:pPr>
            <w:r>
              <w:rPr>
                <w:sz w:val="20"/>
                <w:szCs w:val="20"/>
              </w:rPr>
              <w:t>50-100</w:t>
            </w:r>
          </w:p>
        </w:tc>
      </w:tr>
      <w:tr w:rsidRPr="00244A89" w:rsidR="00244A89" w:rsidTr="375C7182" w14:paraId="70F3AE30" w14:textId="77777777">
        <w:trPr>
          <w:jc w:val="center"/>
        </w:trPr>
        <w:tc>
          <w:tcPr>
            <w:tcW w:w="2972" w:type="dxa"/>
            <w:tcMar/>
            <w:vAlign w:val="center"/>
          </w:tcPr>
          <w:p w:rsidRPr="00244A89" w:rsidR="00244A89" w:rsidP="00F37B38" w:rsidRDefault="00244A89" w14:paraId="6F64FC6E" w14:textId="0E68E820">
            <w:pPr>
              <w:rPr>
                <w:sz w:val="20"/>
                <w:szCs w:val="20"/>
              </w:rPr>
            </w:pPr>
            <w:r w:rsidRPr="375C7182" w:rsidR="375C7182">
              <w:rPr>
                <w:sz w:val="20"/>
                <w:szCs w:val="20"/>
              </w:rPr>
              <w:t>Specifična težina</w:t>
            </w:r>
          </w:p>
        </w:tc>
        <w:tc>
          <w:tcPr>
            <w:tcW w:w="1701" w:type="dxa"/>
            <w:tcMar/>
            <w:vAlign w:val="center"/>
          </w:tcPr>
          <w:p w:rsidRPr="00F37B38" w:rsidR="00244A89" w:rsidP="00F37B38" w:rsidRDefault="00F37B38" w14:paraId="1034ECD1" w14:textId="77777777">
            <w:pPr>
              <w:jc w:val="center"/>
              <w:rPr>
                <w:sz w:val="20"/>
                <w:szCs w:val="20"/>
              </w:rPr>
            </w:pPr>
            <w:r>
              <w:rPr>
                <w:sz w:val="20"/>
                <w:szCs w:val="20"/>
              </w:rPr>
              <w:t>gr/cm</w:t>
            </w:r>
            <w:r>
              <w:rPr>
                <w:sz w:val="20"/>
                <w:szCs w:val="20"/>
                <w:vertAlign w:val="superscript"/>
              </w:rPr>
              <w:t>3</w:t>
            </w:r>
          </w:p>
        </w:tc>
        <w:tc>
          <w:tcPr>
            <w:tcW w:w="3544" w:type="dxa"/>
            <w:tcMar/>
            <w:vAlign w:val="center"/>
          </w:tcPr>
          <w:p w:rsidRPr="00244A89" w:rsidR="00244A89" w:rsidP="00F37B38" w:rsidRDefault="00F37B38" w14:paraId="596DD448" w14:textId="77777777">
            <w:pPr>
              <w:jc w:val="center"/>
              <w:rPr>
                <w:sz w:val="20"/>
                <w:szCs w:val="20"/>
              </w:rPr>
            </w:pPr>
            <w:r>
              <w:rPr>
                <w:sz w:val="20"/>
                <w:szCs w:val="20"/>
              </w:rPr>
              <w:t>ASTM D1475 / DIN 53217 / ISO 2811, pri 20</w:t>
            </w:r>
            <w:r>
              <w:rPr>
                <w:rFonts w:cstheme="minorHAnsi"/>
                <w:sz w:val="20"/>
                <w:szCs w:val="20"/>
              </w:rPr>
              <w:t>˚</w:t>
            </w:r>
            <w:r>
              <w:rPr>
                <w:sz w:val="20"/>
                <w:szCs w:val="20"/>
              </w:rPr>
              <w:t>C</w:t>
            </w:r>
          </w:p>
        </w:tc>
        <w:tc>
          <w:tcPr>
            <w:tcW w:w="2239" w:type="dxa"/>
            <w:tcMar/>
            <w:vAlign w:val="center"/>
          </w:tcPr>
          <w:p w:rsidRPr="00244A89" w:rsidR="00244A89" w:rsidP="00F37B38" w:rsidRDefault="00F37B38" w14:paraId="6575BD7F" w14:textId="77777777">
            <w:pPr>
              <w:jc w:val="center"/>
              <w:rPr>
                <w:sz w:val="20"/>
                <w:szCs w:val="20"/>
              </w:rPr>
            </w:pPr>
            <w:r>
              <w:rPr>
                <w:sz w:val="20"/>
                <w:szCs w:val="20"/>
              </w:rPr>
              <w:t>1.</w:t>
            </w:r>
            <w:r w:rsidR="001154EB">
              <w:rPr>
                <w:sz w:val="20"/>
                <w:szCs w:val="20"/>
              </w:rPr>
              <w:t>00</w:t>
            </w:r>
          </w:p>
        </w:tc>
      </w:tr>
      <w:tr w:rsidRPr="00244A89" w:rsidR="00244A89" w:rsidTr="375C7182" w14:paraId="248E0C7B" w14:textId="77777777">
        <w:trPr>
          <w:trHeight w:val="495"/>
          <w:jc w:val="center"/>
        </w:trPr>
        <w:tc>
          <w:tcPr>
            <w:tcW w:w="2972" w:type="dxa"/>
            <w:tcMar/>
            <w:vAlign w:val="center"/>
          </w:tcPr>
          <w:p w:rsidRPr="00244A89" w:rsidR="00244A89" w:rsidP="00F37B38" w:rsidRDefault="001154EB" w14:paraId="4F6E6DB5" w14:textId="77777777">
            <w:pPr>
              <w:rPr>
                <w:sz w:val="20"/>
                <w:szCs w:val="20"/>
              </w:rPr>
            </w:pPr>
            <w:r>
              <w:rPr>
                <w:sz w:val="20"/>
                <w:szCs w:val="20"/>
              </w:rPr>
              <w:t>Omjer miješanja</w:t>
            </w:r>
          </w:p>
        </w:tc>
        <w:tc>
          <w:tcPr>
            <w:tcW w:w="1701" w:type="dxa"/>
            <w:tcMar/>
            <w:vAlign w:val="center"/>
          </w:tcPr>
          <w:p w:rsidRPr="00244A89" w:rsidR="00244A89" w:rsidP="00F37B38" w:rsidRDefault="001154EB" w14:paraId="5A73A5C6" w14:textId="77777777">
            <w:pPr>
              <w:jc w:val="center"/>
              <w:rPr>
                <w:sz w:val="20"/>
                <w:szCs w:val="20"/>
              </w:rPr>
            </w:pPr>
            <w:r>
              <w:rPr>
                <w:sz w:val="20"/>
                <w:szCs w:val="20"/>
              </w:rPr>
              <w:t>A:B prema volumenu</w:t>
            </w:r>
          </w:p>
        </w:tc>
        <w:tc>
          <w:tcPr>
            <w:tcW w:w="3544" w:type="dxa"/>
            <w:tcMar/>
            <w:vAlign w:val="center"/>
          </w:tcPr>
          <w:p w:rsidRPr="00244A89" w:rsidR="00244A89" w:rsidP="00F37B38" w:rsidRDefault="001154EB" w14:paraId="21AB81C9" w14:textId="77777777">
            <w:pPr>
              <w:jc w:val="center"/>
              <w:rPr>
                <w:sz w:val="20"/>
                <w:szCs w:val="20"/>
              </w:rPr>
            </w:pPr>
            <w:r>
              <w:rPr>
                <w:sz w:val="20"/>
                <w:szCs w:val="20"/>
              </w:rPr>
              <w:t>-</w:t>
            </w:r>
          </w:p>
        </w:tc>
        <w:tc>
          <w:tcPr>
            <w:tcW w:w="2239" w:type="dxa"/>
            <w:tcMar/>
            <w:vAlign w:val="center"/>
          </w:tcPr>
          <w:p w:rsidRPr="00244A89" w:rsidR="00244A89" w:rsidP="00F37B38" w:rsidRDefault="001154EB" w14:paraId="4B9EC23A" w14:textId="77777777">
            <w:pPr>
              <w:jc w:val="center"/>
              <w:rPr>
                <w:sz w:val="20"/>
                <w:szCs w:val="20"/>
              </w:rPr>
            </w:pPr>
            <w:r>
              <w:rPr>
                <w:sz w:val="20"/>
                <w:szCs w:val="20"/>
              </w:rPr>
              <w:t>1:1</w:t>
            </w:r>
          </w:p>
        </w:tc>
      </w:tr>
      <w:tr w:rsidRPr="00244A89" w:rsidR="00244A89" w:rsidTr="375C7182" w14:paraId="6CB4D60B" w14:textId="77777777">
        <w:trPr>
          <w:jc w:val="center"/>
        </w:trPr>
        <w:tc>
          <w:tcPr>
            <w:tcW w:w="2972" w:type="dxa"/>
            <w:tcMar/>
            <w:vAlign w:val="center"/>
          </w:tcPr>
          <w:p w:rsidRPr="00244A89" w:rsidR="00244A89" w:rsidP="00F37B38" w:rsidRDefault="00F37B38" w14:paraId="78818340" w14:textId="77777777">
            <w:pPr>
              <w:rPr>
                <w:sz w:val="20"/>
                <w:szCs w:val="20"/>
              </w:rPr>
            </w:pPr>
            <w:r>
              <w:rPr>
                <w:sz w:val="20"/>
                <w:szCs w:val="20"/>
              </w:rPr>
              <w:t>Vrijeme sušenja na dodir pri 25</w:t>
            </w:r>
            <w:r>
              <w:rPr>
                <w:rFonts w:cstheme="minorHAnsi"/>
                <w:sz w:val="20"/>
                <w:szCs w:val="20"/>
              </w:rPr>
              <w:t>˚</w:t>
            </w:r>
            <w:r>
              <w:rPr>
                <w:sz w:val="20"/>
                <w:szCs w:val="20"/>
              </w:rPr>
              <w:t>C i 55% relativne vlažnosti</w:t>
            </w:r>
          </w:p>
        </w:tc>
        <w:tc>
          <w:tcPr>
            <w:tcW w:w="1701" w:type="dxa"/>
            <w:tcMar/>
            <w:vAlign w:val="center"/>
          </w:tcPr>
          <w:p w:rsidRPr="00244A89" w:rsidR="00244A89" w:rsidP="00F37B38" w:rsidRDefault="00F37B38" w14:paraId="1B9533C6" w14:textId="77777777">
            <w:pPr>
              <w:jc w:val="center"/>
              <w:rPr>
                <w:sz w:val="20"/>
                <w:szCs w:val="20"/>
              </w:rPr>
            </w:pPr>
            <w:r>
              <w:rPr>
                <w:sz w:val="20"/>
                <w:szCs w:val="20"/>
              </w:rPr>
              <w:t>Sati</w:t>
            </w:r>
          </w:p>
        </w:tc>
        <w:tc>
          <w:tcPr>
            <w:tcW w:w="3544" w:type="dxa"/>
            <w:tcMar/>
            <w:vAlign w:val="center"/>
          </w:tcPr>
          <w:p w:rsidRPr="00F37B38" w:rsidR="00244A89" w:rsidP="00F37B38" w:rsidRDefault="00244A89" w14:paraId="45F000C8" w14:textId="77777777">
            <w:pPr>
              <w:pStyle w:val="Odlomakpopisa"/>
              <w:numPr>
                <w:ilvl w:val="0"/>
                <w:numId w:val="1"/>
              </w:numPr>
              <w:jc w:val="center"/>
              <w:rPr>
                <w:sz w:val="20"/>
                <w:szCs w:val="20"/>
              </w:rPr>
            </w:pPr>
          </w:p>
        </w:tc>
        <w:tc>
          <w:tcPr>
            <w:tcW w:w="2239" w:type="dxa"/>
            <w:tcMar/>
            <w:vAlign w:val="center"/>
          </w:tcPr>
          <w:p w:rsidRPr="00244A89" w:rsidR="00244A89" w:rsidP="00F37B38" w:rsidRDefault="001154EB" w14:paraId="235AC7EF" w14:textId="77777777">
            <w:pPr>
              <w:jc w:val="center"/>
              <w:rPr>
                <w:sz w:val="20"/>
                <w:szCs w:val="20"/>
              </w:rPr>
            </w:pPr>
            <w:r>
              <w:rPr>
                <w:sz w:val="20"/>
                <w:szCs w:val="20"/>
              </w:rPr>
              <w:t>3-5</w:t>
            </w:r>
          </w:p>
        </w:tc>
      </w:tr>
      <w:tr w:rsidRPr="00244A89" w:rsidR="00244A89" w:rsidTr="375C7182" w14:paraId="1E8C5AC3" w14:textId="77777777">
        <w:trPr>
          <w:trHeight w:val="482"/>
          <w:jc w:val="center"/>
        </w:trPr>
        <w:tc>
          <w:tcPr>
            <w:tcW w:w="2972" w:type="dxa"/>
            <w:tcMar/>
            <w:vAlign w:val="center"/>
          </w:tcPr>
          <w:p w:rsidRPr="00244A89" w:rsidR="00244A89" w:rsidP="00F37B38" w:rsidRDefault="001154EB" w14:paraId="70844301" w14:textId="77777777">
            <w:pPr>
              <w:rPr>
                <w:sz w:val="20"/>
                <w:szCs w:val="20"/>
              </w:rPr>
            </w:pPr>
            <w:r>
              <w:rPr>
                <w:sz w:val="20"/>
                <w:szCs w:val="20"/>
              </w:rPr>
              <w:t>Potpuno sušenje proizvoda</w:t>
            </w:r>
          </w:p>
        </w:tc>
        <w:tc>
          <w:tcPr>
            <w:tcW w:w="1701" w:type="dxa"/>
            <w:tcMar/>
            <w:vAlign w:val="center"/>
          </w:tcPr>
          <w:p w:rsidRPr="00244A89" w:rsidR="00244A89" w:rsidP="00F37B38" w:rsidRDefault="001154EB" w14:paraId="1D0B637E" w14:textId="77777777">
            <w:pPr>
              <w:jc w:val="center"/>
              <w:rPr>
                <w:sz w:val="20"/>
                <w:szCs w:val="20"/>
              </w:rPr>
            </w:pPr>
            <w:r>
              <w:rPr>
                <w:sz w:val="20"/>
                <w:szCs w:val="20"/>
              </w:rPr>
              <w:t>Dani</w:t>
            </w:r>
          </w:p>
        </w:tc>
        <w:tc>
          <w:tcPr>
            <w:tcW w:w="3544" w:type="dxa"/>
            <w:tcMar/>
            <w:vAlign w:val="center"/>
          </w:tcPr>
          <w:p w:rsidRPr="00F37B38" w:rsidR="00244A89" w:rsidP="00F37B38" w:rsidRDefault="00244A89" w14:paraId="58F4A26D" w14:textId="77777777">
            <w:pPr>
              <w:pStyle w:val="Odlomakpopisa"/>
              <w:numPr>
                <w:ilvl w:val="0"/>
                <w:numId w:val="1"/>
              </w:numPr>
              <w:jc w:val="center"/>
              <w:rPr>
                <w:sz w:val="20"/>
                <w:szCs w:val="20"/>
              </w:rPr>
            </w:pPr>
          </w:p>
        </w:tc>
        <w:tc>
          <w:tcPr>
            <w:tcW w:w="2239" w:type="dxa"/>
            <w:tcMar/>
            <w:vAlign w:val="center"/>
          </w:tcPr>
          <w:p w:rsidRPr="00244A89" w:rsidR="00244A89" w:rsidP="00F37B38" w:rsidRDefault="001154EB" w14:paraId="3C081EA4" w14:textId="77777777">
            <w:pPr>
              <w:jc w:val="center"/>
              <w:rPr>
                <w:sz w:val="20"/>
                <w:szCs w:val="20"/>
              </w:rPr>
            </w:pPr>
            <w:r>
              <w:rPr>
                <w:sz w:val="20"/>
                <w:szCs w:val="20"/>
              </w:rPr>
              <w:t>3</w:t>
            </w:r>
          </w:p>
        </w:tc>
      </w:tr>
      <w:tr w:rsidRPr="00244A89" w:rsidR="001154EB" w:rsidTr="375C7182" w14:paraId="476D1FA3" w14:textId="77777777">
        <w:trPr>
          <w:trHeight w:val="482"/>
          <w:jc w:val="center"/>
        </w:trPr>
        <w:tc>
          <w:tcPr>
            <w:tcW w:w="2972" w:type="dxa"/>
            <w:tcMar/>
            <w:vAlign w:val="center"/>
          </w:tcPr>
          <w:p w:rsidR="001154EB" w:rsidP="00F37B38" w:rsidRDefault="001154EB" w14:paraId="0982B4DF" w14:textId="77777777">
            <w:pPr>
              <w:rPr>
                <w:sz w:val="20"/>
                <w:szCs w:val="20"/>
              </w:rPr>
            </w:pPr>
            <w:r>
              <w:rPr>
                <w:sz w:val="20"/>
                <w:szCs w:val="20"/>
              </w:rPr>
              <w:t>Potrebno vrijeme prije nanošenja novog sloja</w:t>
            </w:r>
          </w:p>
        </w:tc>
        <w:tc>
          <w:tcPr>
            <w:tcW w:w="1701" w:type="dxa"/>
            <w:tcMar/>
            <w:vAlign w:val="center"/>
          </w:tcPr>
          <w:p w:rsidR="001154EB" w:rsidP="00F37B38" w:rsidRDefault="001154EB" w14:paraId="7661942B" w14:textId="77777777">
            <w:pPr>
              <w:jc w:val="center"/>
              <w:rPr>
                <w:sz w:val="20"/>
                <w:szCs w:val="20"/>
              </w:rPr>
            </w:pPr>
            <w:r>
              <w:rPr>
                <w:sz w:val="20"/>
                <w:szCs w:val="20"/>
              </w:rPr>
              <w:t>-</w:t>
            </w:r>
          </w:p>
        </w:tc>
        <w:tc>
          <w:tcPr>
            <w:tcW w:w="3544" w:type="dxa"/>
            <w:tcMar/>
            <w:vAlign w:val="center"/>
          </w:tcPr>
          <w:p w:rsidRPr="00F37B38" w:rsidR="001154EB" w:rsidP="00F37B38" w:rsidRDefault="001154EB" w14:paraId="187E2890" w14:textId="77777777">
            <w:pPr>
              <w:pStyle w:val="Odlomakpopisa"/>
              <w:numPr>
                <w:ilvl w:val="0"/>
                <w:numId w:val="1"/>
              </w:numPr>
              <w:jc w:val="center"/>
              <w:rPr>
                <w:sz w:val="20"/>
                <w:szCs w:val="20"/>
              </w:rPr>
            </w:pPr>
          </w:p>
        </w:tc>
        <w:tc>
          <w:tcPr>
            <w:tcW w:w="2239" w:type="dxa"/>
            <w:tcMar/>
            <w:vAlign w:val="center"/>
          </w:tcPr>
          <w:p w:rsidR="001154EB" w:rsidP="00F37B38" w:rsidRDefault="001154EB" w14:paraId="3AE6E85E" w14:textId="77777777">
            <w:pPr>
              <w:jc w:val="center"/>
              <w:rPr>
                <w:sz w:val="20"/>
                <w:szCs w:val="20"/>
              </w:rPr>
            </w:pPr>
            <w:r>
              <w:rPr>
                <w:sz w:val="20"/>
                <w:szCs w:val="20"/>
              </w:rPr>
              <w:t>Kada se materijal toliko stvrdnuo da se ne može zagrebati ili probiti noktom</w:t>
            </w:r>
          </w:p>
        </w:tc>
      </w:tr>
      <w:tr w:rsidRPr="00244A89" w:rsidR="001154EB" w:rsidTr="375C7182" w14:paraId="13B9A5A3" w14:textId="77777777">
        <w:trPr>
          <w:trHeight w:val="482"/>
          <w:jc w:val="center"/>
        </w:trPr>
        <w:tc>
          <w:tcPr>
            <w:tcW w:w="2972" w:type="dxa"/>
            <w:tcMar/>
            <w:vAlign w:val="center"/>
          </w:tcPr>
          <w:p w:rsidR="001154EB" w:rsidP="00F37B38" w:rsidRDefault="001154EB" w14:paraId="4063809D" w14:textId="77777777">
            <w:pPr>
              <w:rPr>
                <w:sz w:val="20"/>
                <w:szCs w:val="20"/>
              </w:rPr>
            </w:pPr>
            <w:r>
              <w:rPr>
                <w:sz w:val="20"/>
                <w:szCs w:val="20"/>
              </w:rPr>
              <w:t>Vijek trajanja mješavine</w:t>
            </w:r>
          </w:p>
        </w:tc>
        <w:tc>
          <w:tcPr>
            <w:tcW w:w="1701" w:type="dxa"/>
            <w:tcMar/>
            <w:vAlign w:val="center"/>
          </w:tcPr>
          <w:p w:rsidR="001154EB" w:rsidP="00F37B38" w:rsidRDefault="001154EB" w14:paraId="4449DD0E" w14:textId="77777777">
            <w:pPr>
              <w:jc w:val="center"/>
              <w:rPr>
                <w:sz w:val="20"/>
                <w:szCs w:val="20"/>
              </w:rPr>
            </w:pPr>
            <w:r>
              <w:rPr>
                <w:sz w:val="20"/>
                <w:szCs w:val="20"/>
              </w:rPr>
              <w:t>Sati</w:t>
            </w:r>
          </w:p>
        </w:tc>
        <w:tc>
          <w:tcPr>
            <w:tcW w:w="3544" w:type="dxa"/>
            <w:tcMar/>
            <w:vAlign w:val="center"/>
          </w:tcPr>
          <w:p w:rsidRPr="00F37B38" w:rsidR="001154EB" w:rsidP="00F37B38" w:rsidRDefault="001154EB" w14:paraId="60B229A4" w14:textId="77777777">
            <w:pPr>
              <w:pStyle w:val="Odlomakpopisa"/>
              <w:numPr>
                <w:ilvl w:val="0"/>
                <w:numId w:val="1"/>
              </w:numPr>
              <w:jc w:val="center"/>
              <w:rPr>
                <w:sz w:val="20"/>
                <w:szCs w:val="20"/>
              </w:rPr>
            </w:pPr>
          </w:p>
        </w:tc>
        <w:tc>
          <w:tcPr>
            <w:tcW w:w="2239" w:type="dxa"/>
            <w:tcMar/>
            <w:vAlign w:val="center"/>
          </w:tcPr>
          <w:p w:rsidR="001154EB" w:rsidP="00F37B38" w:rsidRDefault="001154EB" w14:paraId="2DF46454" w14:textId="77777777">
            <w:pPr>
              <w:jc w:val="center"/>
              <w:rPr>
                <w:sz w:val="20"/>
                <w:szCs w:val="20"/>
              </w:rPr>
            </w:pPr>
            <w:r>
              <w:rPr>
                <w:sz w:val="20"/>
                <w:szCs w:val="20"/>
              </w:rPr>
              <w:t xml:space="preserve">1 sat pri 25 </w:t>
            </w:r>
            <w:r>
              <w:rPr>
                <w:rFonts w:cstheme="minorHAnsi"/>
                <w:sz w:val="20"/>
                <w:szCs w:val="20"/>
              </w:rPr>
              <w:t>˚</w:t>
            </w:r>
            <w:r>
              <w:rPr>
                <w:sz w:val="20"/>
                <w:szCs w:val="20"/>
              </w:rPr>
              <w:t>C</w:t>
            </w:r>
          </w:p>
        </w:tc>
      </w:tr>
    </w:tbl>
    <w:p w:rsidR="001154EB" w:rsidP="00DE150F" w:rsidRDefault="001154EB" w14:paraId="54141DC1" w14:textId="77777777">
      <w:pPr>
        <w:spacing w:after="0"/>
        <w:rPr>
          <w:sz w:val="20"/>
          <w:szCs w:val="20"/>
        </w:rPr>
      </w:pPr>
    </w:p>
    <w:p w:rsidRPr="005200A2" w:rsidR="00535D74" w:rsidP="00DE150F" w:rsidRDefault="00535D74" w14:paraId="22C65027" w14:textId="77777777">
      <w:pPr>
        <w:spacing w:after="0"/>
        <w:rPr>
          <w:b/>
          <w:bCs/>
          <w:sz w:val="20"/>
          <w:szCs w:val="20"/>
        </w:rPr>
      </w:pPr>
      <w:r w:rsidRPr="005200A2">
        <w:rPr>
          <w:b/>
          <w:bCs/>
          <w:sz w:val="20"/>
          <w:szCs w:val="20"/>
        </w:rPr>
        <w:t>U krutoj formi (nakon sušenja):</w:t>
      </w:r>
    </w:p>
    <w:tbl>
      <w:tblPr>
        <w:tblStyle w:val="Reetkatablice"/>
        <w:tblW w:w="0" w:type="auto"/>
        <w:tblLook w:val="04A0" w:firstRow="1" w:lastRow="0" w:firstColumn="1" w:lastColumn="0" w:noHBand="0" w:noVBand="1"/>
      </w:tblPr>
      <w:tblGrid>
        <w:gridCol w:w="3397"/>
        <w:gridCol w:w="1418"/>
        <w:gridCol w:w="3969"/>
        <w:gridCol w:w="1672"/>
      </w:tblGrid>
      <w:tr w:rsidRPr="00042C1B" w:rsidR="00C934A9" w:rsidTr="00042C1B" w14:paraId="552A6B66" w14:textId="77777777">
        <w:trPr>
          <w:trHeight w:val="593"/>
        </w:trPr>
        <w:tc>
          <w:tcPr>
            <w:tcW w:w="3397" w:type="dxa"/>
            <w:vAlign w:val="center"/>
          </w:tcPr>
          <w:p w:rsidRPr="00042C1B" w:rsidR="00C934A9" w:rsidP="00C934A9" w:rsidRDefault="00C934A9" w14:paraId="2CFDB63F" w14:textId="77777777">
            <w:pPr>
              <w:jc w:val="center"/>
              <w:rPr>
                <w:b/>
                <w:bCs/>
                <w:sz w:val="20"/>
                <w:szCs w:val="20"/>
              </w:rPr>
            </w:pPr>
            <w:r w:rsidRPr="00042C1B">
              <w:rPr>
                <w:b/>
                <w:bCs/>
                <w:sz w:val="20"/>
                <w:szCs w:val="20"/>
              </w:rPr>
              <w:t>SVOJSTVA</w:t>
            </w:r>
          </w:p>
        </w:tc>
        <w:tc>
          <w:tcPr>
            <w:tcW w:w="1418" w:type="dxa"/>
            <w:vAlign w:val="center"/>
          </w:tcPr>
          <w:p w:rsidRPr="00042C1B" w:rsidR="00C934A9" w:rsidP="00042C1B" w:rsidRDefault="00C934A9" w14:paraId="1C454CB4" w14:textId="77777777">
            <w:pPr>
              <w:jc w:val="center"/>
              <w:rPr>
                <w:b/>
                <w:bCs/>
                <w:sz w:val="20"/>
                <w:szCs w:val="20"/>
              </w:rPr>
            </w:pPr>
            <w:r w:rsidRPr="00042C1B">
              <w:rPr>
                <w:b/>
                <w:bCs/>
                <w:sz w:val="20"/>
                <w:szCs w:val="20"/>
              </w:rPr>
              <w:t>JEDINICE</w:t>
            </w:r>
          </w:p>
        </w:tc>
        <w:tc>
          <w:tcPr>
            <w:tcW w:w="3969" w:type="dxa"/>
            <w:vAlign w:val="center"/>
          </w:tcPr>
          <w:p w:rsidRPr="00042C1B" w:rsidR="00C934A9" w:rsidP="00C934A9" w:rsidRDefault="00C934A9" w14:paraId="299C699D" w14:textId="77777777">
            <w:pPr>
              <w:jc w:val="center"/>
              <w:rPr>
                <w:b/>
                <w:bCs/>
                <w:sz w:val="20"/>
                <w:szCs w:val="20"/>
              </w:rPr>
            </w:pPr>
            <w:r w:rsidRPr="00042C1B">
              <w:rPr>
                <w:b/>
                <w:bCs/>
                <w:sz w:val="20"/>
                <w:szCs w:val="20"/>
              </w:rPr>
              <w:t>METODA</w:t>
            </w:r>
          </w:p>
        </w:tc>
        <w:tc>
          <w:tcPr>
            <w:tcW w:w="1672" w:type="dxa"/>
            <w:vAlign w:val="center"/>
          </w:tcPr>
          <w:p w:rsidRPr="00042C1B" w:rsidR="00C934A9" w:rsidP="00C934A9" w:rsidRDefault="00C934A9" w14:paraId="708C65CD" w14:textId="77777777">
            <w:pPr>
              <w:jc w:val="center"/>
              <w:rPr>
                <w:b/>
                <w:bCs/>
                <w:sz w:val="20"/>
                <w:szCs w:val="20"/>
              </w:rPr>
            </w:pPr>
            <w:r w:rsidRPr="00042C1B">
              <w:rPr>
                <w:b/>
                <w:bCs/>
                <w:sz w:val="20"/>
                <w:szCs w:val="20"/>
              </w:rPr>
              <w:t>SPECIFIKACIJA</w:t>
            </w:r>
          </w:p>
        </w:tc>
      </w:tr>
      <w:tr w:rsidRPr="00042C1B" w:rsidR="00C934A9" w:rsidTr="00C13299" w14:paraId="2A4287C1" w14:textId="77777777">
        <w:tc>
          <w:tcPr>
            <w:tcW w:w="3397" w:type="dxa"/>
          </w:tcPr>
          <w:p w:rsidRPr="00042C1B" w:rsidR="00C934A9" w:rsidP="00042C1B" w:rsidRDefault="00C5304C" w14:paraId="576700B2" w14:textId="77777777">
            <w:pPr>
              <w:rPr>
                <w:sz w:val="20"/>
                <w:szCs w:val="20"/>
              </w:rPr>
            </w:pPr>
            <w:r w:rsidRPr="00042C1B">
              <w:rPr>
                <w:sz w:val="20"/>
                <w:szCs w:val="20"/>
              </w:rPr>
              <w:t>Radna temperatura</w:t>
            </w:r>
          </w:p>
        </w:tc>
        <w:tc>
          <w:tcPr>
            <w:tcW w:w="1418" w:type="dxa"/>
            <w:vAlign w:val="center"/>
          </w:tcPr>
          <w:p w:rsidRPr="00042C1B" w:rsidR="00C934A9" w:rsidP="00042C1B" w:rsidRDefault="00042C1B" w14:paraId="259281EF" w14:textId="77777777">
            <w:pPr>
              <w:jc w:val="center"/>
              <w:rPr>
                <w:sz w:val="20"/>
                <w:szCs w:val="20"/>
              </w:rPr>
            </w:pPr>
            <w:r>
              <w:rPr>
                <w:rFonts w:cstheme="minorHAnsi"/>
                <w:sz w:val="20"/>
                <w:szCs w:val="20"/>
              </w:rPr>
              <w:t>˚</w:t>
            </w:r>
            <w:r>
              <w:rPr>
                <w:sz w:val="20"/>
                <w:szCs w:val="20"/>
              </w:rPr>
              <w:t>C</w:t>
            </w:r>
          </w:p>
        </w:tc>
        <w:tc>
          <w:tcPr>
            <w:tcW w:w="3969" w:type="dxa"/>
            <w:vAlign w:val="center"/>
          </w:tcPr>
          <w:p w:rsidRPr="00042C1B" w:rsidR="00C934A9" w:rsidP="00042C1B" w:rsidRDefault="00042C1B" w14:paraId="008F7C6E" w14:textId="77777777">
            <w:pPr>
              <w:jc w:val="center"/>
              <w:rPr>
                <w:sz w:val="20"/>
                <w:szCs w:val="20"/>
              </w:rPr>
            </w:pPr>
            <w:r>
              <w:rPr>
                <w:sz w:val="20"/>
                <w:szCs w:val="20"/>
              </w:rPr>
              <w:t>-</w:t>
            </w:r>
          </w:p>
        </w:tc>
        <w:tc>
          <w:tcPr>
            <w:tcW w:w="1672" w:type="dxa"/>
            <w:vAlign w:val="center"/>
          </w:tcPr>
          <w:p w:rsidRPr="00042C1B" w:rsidR="00C934A9" w:rsidP="00C13299" w:rsidRDefault="005200A2" w14:paraId="1BA529D5" w14:textId="77777777">
            <w:pPr>
              <w:jc w:val="center"/>
              <w:rPr>
                <w:sz w:val="20"/>
                <w:szCs w:val="20"/>
              </w:rPr>
            </w:pPr>
            <w:r>
              <w:rPr>
                <w:sz w:val="20"/>
                <w:szCs w:val="20"/>
              </w:rPr>
              <w:t>10</w:t>
            </w:r>
            <w:r w:rsidR="00C13299">
              <w:rPr>
                <w:sz w:val="20"/>
                <w:szCs w:val="20"/>
              </w:rPr>
              <w:t xml:space="preserve"> do </w:t>
            </w:r>
            <w:r>
              <w:rPr>
                <w:sz w:val="20"/>
                <w:szCs w:val="20"/>
              </w:rPr>
              <w:t>4</w:t>
            </w:r>
            <w:r w:rsidR="00C13299">
              <w:rPr>
                <w:sz w:val="20"/>
                <w:szCs w:val="20"/>
              </w:rPr>
              <w:t>0</w:t>
            </w:r>
          </w:p>
        </w:tc>
      </w:tr>
      <w:tr w:rsidRPr="00042C1B" w:rsidR="00C934A9" w:rsidTr="00C13299" w14:paraId="680656D7" w14:textId="77777777">
        <w:tc>
          <w:tcPr>
            <w:tcW w:w="3397" w:type="dxa"/>
          </w:tcPr>
          <w:p w:rsidRPr="00042C1B" w:rsidR="00C934A9" w:rsidP="00042C1B" w:rsidRDefault="004948FF" w14:paraId="555EBF02" w14:textId="77777777">
            <w:pPr>
              <w:rPr>
                <w:sz w:val="20"/>
                <w:szCs w:val="20"/>
              </w:rPr>
            </w:pPr>
            <w:r>
              <w:rPr>
                <w:sz w:val="20"/>
                <w:szCs w:val="20"/>
              </w:rPr>
              <w:t>Prianjanje na beton</w:t>
            </w:r>
          </w:p>
        </w:tc>
        <w:tc>
          <w:tcPr>
            <w:tcW w:w="1418" w:type="dxa"/>
            <w:vAlign w:val="center"/>
          </w:tcPr>
          <w:p w:rsidR="004948FF" w:rsidP="004948FF" w:rsidRDefault="004948FF" w14:paraId="2ED2814A" w14:textId="77777777">
            <w:pPr>
              <w:jc w:val="center"/>
              <w:rPr>
                <w:sz w:val="20"/>
                <w:szCs w:val="20"/>
              </w:rPr>
            </w:pPr>
            <w:r>
              <w:rPr>
                <w:sz w:val="20"/>
                <w:szCs w:val="20"/>
              </w:rPr>
              <w:t>Kg/cm</w:t>
            </w:r>
            <w:r>
              <w:rPr>
                <w:sz w:val="20"/>
                <w:szCs w:val="20"/>
                <w:vertAlign w:val="superscript"/>
              </w:rPr>
              <w:t>2</w:t>
            </w:r>
          </w:p>
          <w:p w:rsidRPr="00042C1B" w:rsidR="00C934A9" w:rsidP="004948FF" w:rsidRDefault="004948FF" w14:paraId="5CB6AFAD" w14:textId="77777777">
            <w:pPr>
              <w:jc w:val="center"/>
              <w:rPr>
                <w:sz w:val="20"/>
                <w:szCs w:val="20"/>
              </w:rPr>
            </w:pPr>
            <w:r>
              <w:rPr>
                <w:sz w:val="20"/>
                <w:szCs w:val="20"/>
              </w:rPr>
              <w:t>(N/mm</w:t>
            </w:r>
            <w:r>
              <w:rPr>
                <w:sz w:val="20"/>
                <w:szCs w:val="20"/>
                <w:vertAlign w:val="superscript"/>
              </w:rPr>
              <w:t>2</w:t>
            </w:r>
            <w:r>
              <w:rPr>
                <w:sz w:val="20"/>
                <w:szCs w:val="20"/>
              </w:rPr>
              <w:t>)</w:t>
            </w:r>
          </w:p>
        </w:tc>
        <w:tc>
          <w:tcPr>
            <w:tcW w:w="3969" w:type="dxa"/>
            <w:vAlign w:val="center"/>
          </w:tcPr>
          <w:p w:rsidRPr="00042C1B" w:rsidR="00C934A9" w:rsidP="00042C1B" w:rsidRDefault="00C13299" w14:paraId="677E57BD" w14:textId="77777777">
            <w:pPr>
              <w:jc w:val="center"/>
              <w:rPr>
                <w:sz w:val="20"/>
                <w:szCs w:val="20"/>
              </w:rPr>
            </w:pPr>
            <w:r>
              <w:rPr>
                <w:sz w:val="20"/>
                <w:szCs w:val="20"/>
              </w:rPr>
              <w:t>ASTM D 4</w:t>
            </w:r>
            <w:r w:rsidR="004948FF">
              <w:rPr>
                <w:sz w:val="20"/>
                <w:szCs w:val="20"/>
              </w:rPr>
              <w:t>541</w:t>
            </w:r>
          </w:p>
        </w:tc>
        <w:tc>
          <w:tcPr>
            <w:tcW w:w="1672" w:type="dxa"/>
            <w:vAlign w:val="center"/>
          </w:tcPr>
          <w:p w:rsidR="00C934A9" w:rsidP="00C13299" w:rsidRDefault="004948FF" w14:paraId="74F8C9F8" w14:textId="77777777">
            <w:pPr>
              <w:jc w:val="center"/>
              <w:rPr>
                <w:sz w:val="20"/>
                <w:szCs w:val="20"/>
              </w:rPr>
            </w:pPr>
            <w:r>
              <w:rPr>
                <w:sz w:val="20"/>
                <w:szCs w:val="20"/>
              </w:rPr>
              <w:t>&gt;</w:t>
            </w:r>
            <w:r w:rsidR="005200A2">
              <w:rPr>
                <w:sz w:val="20"/>
                <w:szCs w:val="20"/>
              </w:rPr>
              <w:t>3</w:t>
            </w:r>
            <w:r>
              <w:rPr>
                <w:sz w:val="20"/>
                <w:szCs w:val="20"/>
              </w:rPr>
              <w:t>0</w:t>
            </w:r>
          </w:p>
          <w:p w:rsidRPr="00C13299" w:rsidR="004948FF" w:rsidP="00C13299" w:rsidRDefault="004948FF" w14:paraId="076926E8" w14:textId="77777777">
            <w:pPr>
              <w:jc w:val="center"/>
              <w:rPr>
                <w:sz w:val="20"/>
                <w:szCs w:val="20"/>
              </w:rPr>
            </w:pPr>
            <w:r>
              <w:rPr>
                <w:sz w:val="20"/>
                <w:szCs w:val="20"/>
              </w:rPr>
              <w:t>(&gt;</w:t>
            </w:r>
            <w:r w:rsidR="005200A2">
              <w:rPr>
                <w:sz w:val="20"/>
                <w:szCs w:val="20"/>
              </w:rPr>
              <w:t>3</w:t>
            </w:r>
            <w:r>
              <w:rPr>
                <w:sz w:val="20"/>
                <w:szCs w:val="20"/>
              </w:rPr>
              <w:t>)</w:t>
            </w:r>
          </w:p>
        </w:tc>
      </w:tr>
      <w:tr w:rsidRPr="00042C1B" w:rsidR="00C5304C" w:rsidTr="00C13299" w14:paraId="6D549846" w14:textId="77777777">
        <w:tc>
          <w:tcPr>
            <w:tcW w:w="3397" w:type="dxa"/>
          </w:tcPr>
          <w:p w:rsidRPr="00042C1B" w:rsidR="00C5304C" w:rsidP="00042C1B" w:rsidRDefault="005200A2" w14:paraId="563E57A9" w14:textId="77777777">
            <w:pPr>
              <w:rPr>
                <w:sz w:val="20"/>
                <w:szCs w:val="20"/>
              </w:rPr>
            </w:pPr>
            <w:r>
              <w:rPr>
                <w:sz w:val="20"/>
                <w:szCs w:val="20"/>
              </w:rPr>
              <w:t>Otpornost na trenje</w:t>
            </w:r>
          </w:p>
        </w:tc>
        <w:tc>
          <w:tcPr>
            <w:tcW w:w="1418" w:type="dxa"/>
            <w:vAlign w:val="center"/>
          </w:tcPr>
          <w:p w:rsidRPr="00042C1B" w:rsidR="00C5304C" w:rsidP="00042C1B" w:rsidRDefault="005200A2" w14:paraId="30B5DB44" w14:textId="77777777">
            <w:pPr>
              <w:jc w:val="center"/>
              <w:rPr>
                <w:sz w:val="20"/>
                <w:szCs w:val="20"/>
              </w:rPr>
            </w:pPr>
            <w:r>
              <w:rPr>
                <w:sz w:val="20"/>
                <w:szCs w:val="20"/>
              </w:rPr>
              <w:t>Gr</w:t>
            </w:r>
          </w:p>
        </w:tc>
        <w:tc>
          <w:tcPr>
            <w:tcW w:w="3969" w:type="dxa"/>
            <w:vAlign w:val="center"/>
          </w:tcPr>
          <w:p w:rsidRPr="00042C1B" w:rsidR="00C5304C" w:rsidP="00042C1B" w:rsidRDefault="00C13299" w14:paraId="4BA9969F" w14:textId="77777777">
            <w:pPr>
              <w:jc w:val="center"/>
              <w:rPr>
                <w:sz w:val="20"/>
                <w:szCs w:val="20"/>
              </w:rPr>
            </w:pPr>
            <w:r>
              <w:rPr>
                <w:sz w:val="20"/>
                <w:szCs w:val="20"/>
              </w:rPr>
              <w:t>ASTM</w:t>
            </w:r>
            <w:r w:rsidR="005200A2">
              <w:rPr>
                <w:sz w:val="20"/>
                <w:szCs w:val="20"/>
              </w:rPr>
              <w:t xml:space="preserve"> D4541 (Taber 503, CS17, 1.0kg, 1,000 revs)</w:t>
            </w:r>
          </w:p>
        </w:tc>
        <w:tc>
          <w:tcPr>
            <w:tcW w:w="1672" w:type="dxa"/>
            <w:vAlign w:val="center"/>
          </w:tcPr>
          <w:p w:rsidRPr="005200A2" w:rsidR="00C5304C" w:rsidP="00C13299" w:rsidRDefault="005200A2" w14:paraId="44042036" w14:textId="77777777">
            <w:pPr>
              <w:jc w:val="center"/>
              <w:rPr>
                <w:sz w:val="20"/>
                <w:szCs w:val="20"/>
                <w:vertAlign w:val="superscript"/>
              </w:rPr>
            </w:pPr>
            <w:r>
              <w:rPr>
                <w:sz w:val="20"/>
                <w:szCs w:val="20"/>
              </w:rPr>
              <w:t>120*10</w:t>
            </w:r>
            <w:r>
              <w:rPr>
                <w:sz w:val="20"/>
                <w:szCs w:val="20"/>
                <w:vertAlign w:val="superscript"/>
              </w:rPr>
              <w:t>-3</w:t>
            </w:r>
          </w:p>
        </w:tc>
      </w:tr>
    </w:tbl>
    <w:tbl>
      <w:tblPr>
        <w:tblStyle w:val="Reetkatablice"/>
        <w:tblpPr w:leftFromText="180" w:rightFromText="180" w:vertAnchor="page" w:horzAnchor="margin" w:tblpXSpec="right" w:tblpY="12445"/>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60"/>
      </w:tblGrid>
      <w:tr w:rsidR="005200A2" w:rsidTr="005200A2" w14:paraId="1EF0C6DD" w14:textId="77777777">
        <w:trPr>
          <w:trHeight w:val="1550"/>
        </w:trPr>
        <w:tc>
          <w:tcPr>
            <w:tcW w:w="5460" w:type="dxa"/>
            <w:tcBorders>
              <w:top w:val="single" w:color="auto" w:sz="4" w:space="0"/>
              <w:bottom w:val="single" w:color="auto" w:sz="4" w:space="0"/>
            </w:tcBorders>
          </w:tcPr>
          <w:p w:rsidRPr="005200A2" w:rsidR="005200A2" w:rsidP="005200A2" w:rsidRDefault="005200A2" w14:paraId="61629B68" w14:textId="77777777">
            <w:pPr>
              <w:rPr>
                <w:sz w:val="16"/>
                <w:szCs w:val="16"/>
              </w:rPr>
            </w:pPr>
            <w:r w:rsidRPr="005200A2">
              <w:rPr>
                <w:sz w:val="16"/>
                <w:szCs w:val="16"/>
              </w:rPr>
              <w:t>NIJEDNA NAŠA OBJAVLJENA UPUTSTVA I SPECIFIKACIJE, U PISANOM ILI DRUGOM OBLIKU, NE OBVEZUJE OPĆENITO ILI U VEZI S BILO KAKVIM PRAVIMA TREĆIH STRANA ILI NE OSLOBAĐA ZAINTERESIRANE STRANE OD NJIHOVE DUŽNOSTI DA PROIZVOD PODVRGNU ODGOVARAJUĆOJ PROVJERI NJEGOVE PRIKLADNOSTI. NI U KOJEM SLUČAJU ALCHIMICA S.A. NEĆE BITI ODGOVORNA ZA BILO KAKVU ŠTETU KOJA JE NASTALA UPORABOM ILI OSLANJANJEM NA INFORMACIJE ILI PROIZVOD NA KOJI SE INFORMACIJE ODNOSE.</w:t>
            </w:r>
          </w:p>
        </w:tc>
      </w:tr>
    </w:tbl>
    <w:p w:rsidR="00042C1B" w:rsidP="00DE150F" w:rsidRDefault="00042C1B" w14:paraId="1609DD36" w14:textId="77777777">
      <w:pPr>
        <w:spacing w:after="0"/>
        <w:rPr>
          <w:b/>
          <w:bCs/>
          <w:sz w:val="24"/>
          <w:szCs w:val="24"/>
        </w:rPr>
      </w:pPr>
    </w:p>
    <w:p w:rsidR="00DA30EE" w:rsidP="00DE150F" w:rsidRDefault="00DA30EE" w14:paraId="13781AB1" w14:textId="77777777">
      <w:pPr>
        <w:spacing w:after="0"/>
        <w:rPr>
          <w:b/>
          <w:bCs/>
          <w:sz w:val="24"/>
          <w:szCs w:val="24"/>
        </w:rPr>
      </w:pPr>
    </w:p>
    <w:p w:rsidR="00DA30EE" w:rsidP="00DE150F" w:rsidRDefault="00DA30EE" w14:paraId="01A4A304" w14:textId="77777777">
      <w:pPr>
        <w:spacing w:after="0"/>
        <w:rPr>
          <w:b/>
          <w:bCs/>
          <w:sz w:val="24"/>
          <w:szCs w:val="24"/>
        </w:rPr>
      </w:pPr>
    </w:p>
    <w:p w:rsidR="00DA30EE" w:rsidP="00DE150F" w:rsidRDefault="00DA30EE" w14:paraId="240E7219" w14:textId="77777777">
      <w:pPr>
        <w:spacing w:after="0"/>
        <w:rPr>
          <w:b/>
          <w:bCs/>
          <w:sz w:val="24"/>
          <w:szCs w:val="24"/>
        </w:rPr>
      </w:pPr>
    </w:p>
    <w:p w:rsidR="005360F9" w:rsidP="005360F9" w:rsidRDefault="005360F9" w14:paraId="593BF1EA" w14:textId="77777777">
      <w:pPr>
        <w:rPr>
          <w:b/>
          <w:bCs/>
          <w:sz w:val="20"/>
          <w:szCs w:val="20"/>
        </w:rPr>
      </w:pPr>
    </w:p>
    <w:p w:rsidR="005360F9" w:rsidP="005200A2" w:rsidRDefault="005360F9" w14:paraId="6BBC7243" w14:textId="77777777">
      <w:pPr>
        <w:tabs>
          <w:tab w:val="left" w:pos="948"/>
        </w:tabs>
        <w:rPr>
          <w:sz w:val="20"/>
          <w:szCs w:val="20"/>
        </w:rPr>
      </w:pPr>
      <w:r w:rsidRPr="005360F9">
        <w:rPr>
          <w:noProof/>
          <w:sz w:val="20"/>
          <w:szCs w:val="20"/>
        </w:rPr>
        <w:drawing>
          <wp:inline distT="0" distB="0" distL="0" distR="0" wp14:anchorId="0502538B" wp14:editId="454BBABC">
            <wp:extent cx="6645910" cy="672465"/>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72465"/>
                    </a:xfrm>
                    <a:prstGeom prst="rect">
                      <a:avLst/>
                    </a:prstGeom>
                    <a:noFill/>
                    <a:ln>
                      <a:noFill/>
                    </a:ln>
                  </pic:spPr>
                </pic:pic>
              </a:graphicData>
            </a:graphic>
          </wp:inline>
        </w:drawing>
      </w:r>
    </w:p>
    <w:p w:rsidRPr="005360F9" w:rsidR="005360F9" w:rsidP="005360F9" w:rsidRDefault="005360F9" w14:paraId="37786B2D" w14:textId="77777777">
      <w:pPr>
        <w:rPr>
          <w:sz w:val="20"/>
          <w:szCs w:val="20"/>
        </w:rPr>
      </w:pPr>
      <w:r w:rsidRPr="005360F9">
        <w:rPr>
          <w:sz w:val="20"/>
          <w:szCs w:val="20"/>
        </w:rPr>
        <w:t>Certificirani sustavi upravljanja kvalitetom, zaštitom okoliša i zdravlja na radu: ISO 9001/14001 i ISO 45001</w:t>
      </w:r>
      <w:r>
        <w:rPr>
          <w:sz w:val="20"/>
          <w:szCs w:val="20"/>
        </w:rPr>
        <w:t>.</w:t>
      </w:r>
    </w:p>
    <w:sectPr w:rsidRPr="005360F9" w:rsidR="005360F9" w:rsidSect="00821390">
      <w:head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91F" w:rsidP="00821390" w:rsidRDefault="0054691F" w14:paraId="7B96A690" w14:textId="77777777">
      <w:pPr>
        <w:spacing w:after="0" w:line="240" w:lineRule="auto"/>
      </w:pPr>
      <w:r>
        <w:separator/>
      </w:r>
    </w:p>
  </w:endnote>
  <w:endnote w:type="continuationSeparator" w:id="0">
    <w:p w:rsidR="0054691F" w:rsidP="00821390" w:rsidRDefault="0054691F" w14:paraId="35EBDA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91F" w:rsidP="00821390" w:rsidRDefault="0054691F" w14:paraId="17B814F8" w14:textId="77777777">
      <w:pPr>
        <w:spacing w:after="0" w:line="240" w:lineRule="auto"/>
      </w:pPr>
      <w:r>
        <w:separator/>
      </w:r>
    </w:p>
  </w:footnote>
  <w:footnote w:type="continuationSeparator" w:id="0">
    <w:p w:rsidR="0054691F" w:rsidP="00821390" w:rsidRDefault="0054691F" w14:paraId="591124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821390" w:rsidRDefault="00821390" w14:paraId="23CBB86C" w14:textId="77777777">
    <w:pPr>
      <w:pStyle w:val="Zaglavlje"/>
    </w:pPr>
  </w:p>
  <w:tbl>
    <w:tblPr>
      <w:tblStyle w:val="Reetkatablice"/>
      <w:tblW w:w="10636"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10636"/>
    </w:tblGrid>
    <w:tr w:rsidR="00821390" w:rsidTr="649A9729" w14:paraId="097ED877" w14:textId="77777777">
      <w:trPr>
        <w:trHeight w:val="713"/>
      </w:trPr>
      <w:tc>
        <w:tcPr>
          <w:tcW w:w="10636" w:type="dxa"/>
          <w:tcBorders>
            <w:bottom w:val="single" w:color="auto" w:sz="4" w:space="0"/>
          </w:tcBorders>
          <w:tcMar/>
        </w:tcPr>
        <w:p w:rsidR="00821390" w:rsidP="00821390" w:rsidRDefault="00821390" w14:paraId="596EC4C0" w14:textId="77777777">
          <w:pPr>
            <w:jc w:val="right"/>
          </w:pPr>
          <w:r w:rsidRPr="00C07813">
            <w:rPr>
              <w:noProof/>
            </w:rPr>
            <w:drawing>
              <wp:inline distT="0" distB="0" distL="0" distR="0" wp14:anchorId="3E34C843" wp14:editId="09F38969">
                <wp:extent cx="2491740" cy="435066"/>
                <wp:effectExtent l="0" t="0" r="381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792" cy="438742"/>
                        </a:xfrm>
                        <a:prstGeom prst="rect">
                          <a:avLst/>
                        </a:prstGeom>
                        <a:noFill/>
                        <a:ln>
                          <a:noFill/>
                        </a:ln>
                      </pic:spPr>
                    </pic:pic>
                  </a:graphicData>
                </a:graphic>
              </wp:inline>
            </w:drawing>
          </w:r>
        </w:p>
      </w:tc>
    </w:tr>
    <w:tr w:rsidRPr="00C07813" w:rsidR="00821390" w:rsidTr="649A9729" w14:paraId="7D377CF5" w14:textId="77777777">
      <w:trPr>
        <w:trHeight w:val="1193"/>
      </w:trPr>
      <w:tc>
        <w:tcPr>
          <w:tcW w:w="10636" w:type="dxa"/>
          <w:tcBorders>
            <w:top w:val="single" w:color="auto" w:sz="4" w:space="0"/>
            <w:bottom w:val="single" w:color="auto" w:sz="4" w:space="0"/>
          </w:tcBorders>
          <w:shd w:val="clear" w:color="auto" w:fill="00B0F0"/>
          <w:tcMar/>
        </w:tcPr>
        <w:p w:rsidRPr="00C07813" w:rsidR="00821390" w:rsidP="00821390" w:rsidRDefault="00821390" w14:paraId="6242F11F" w14:textId="77777777">
          <w:pPr>
            <w:rPr>
              <w:b/>
              <w:bCs/>
              <w:sz w:val="24"/>
              <w:szCs w:val="24"/>
            </w:rPr>
          </w:pPr>
        </w:p>
        <w:p w:rsidRPr="007678AB" w:rsidR="00821390" w:rsidP="00066D33" w:rsidRDefault="00066D33" w14:paraId="3D290C53" w14:textId="77777777">
          <w:pPr>
            <w:jc w:val="center"/>
            <w:rPr>
              <w:rFonts w:cstheme="minorHAnsi"/>
              <w:b/>
              <w:bCs/>
              <w:sz w:val="48"/>
              <w:szCs w:val="48"/>
            </w:rPr>
          </w:pPr>
          <w:r>
            <w:rPr>
              <w:b/>
              <w:bCs/>
              <w:sz w:val="48"/>
              <w:szCs w:val="48"/>
            </w:rPr>
            <w:t>AQUASMART</w:t>
          </w:r>
          <w:r w:rsidRPr="005E7041" w:rsidR="00821390">
            <w:rPr>
              <w:rFonts w:cstheme="minorHAnsi"/>
              <w:b/>
              <w:bCs/>
              <w:sz w:val="48"/>
              <w:szCs w:val="48"/>
            </w:rPr>
            <w:t>®</w:t>
          </w:r>
          <w:r w:rsidR="007678AB">
            <w:rPr>
              <w:rFonts w:cstheme="minorHAnsi"/>
              <w:b/>
              <w:bCs/>
              <w:sz w:val="48"/>
              <w:szCs w:val="48"/>
            </w:rPr>
            <w:t xml:space="preserve"> </w:t>
          </w:r>
          <w:r>
            <w:rPr>
              <w:rFonts w:cstheme="minorHAnsi"/>
              <w:b/>
              <w:bCs/>
              <w:sz w:val="48"/>
              <w:szCs w:val="48"/>
            </w:rPr>
            <w:t>- DUR</w:t>
          </w:r>
        </w:p>
        <w:p w:rsidRPr="00C07813" w:rsidR="00821390" w:rsidP="00821390" w:rsidRDefault="00821390" w14:paraId="6ACAB2BA" w14:textId="77777777">
          <w:pPr>
            <w:rPr>
              <w:b/>
              <w:bCs/>
              <w:sz w:val="24"/>
              <w:szCs w:val="24"/>
            </w:rPr>
          </w:pPr>
          <w:r w:rsidRPr="00C07813">
            <w:rPr>
              <w:b/>
              <w:bCs/>
              <w:sz w:val="24"/>
              <w:szCs w:val="24"/>
            </w:rPr>
            <w:t xml:space="preserve">                                                                                                                                           </w:t>
          </w:r>
          <w:r>
            <w:rPr>
              <w:b/>
              <w:bCs/>
              <w:sz w:val="24"/>
              <w:szCs w:val="24"/>
            </w:rPr>
            <w:t xml:space="preserve">    </w:t>
          </w:r>
          <w:r w:rsidR="00AE1C24">
            <w:rPr>
              <w:b/>
              <w:bCs/>
              <w:sz w:val="24"/>
              <w:szCs w:val="24"/>
            </w:rPr>
            <w:t xml:space="preserve">    </w:t>
          </w:r>
        </w:p>
      </w:tc>
    </w:tr>
  </w:tbl>
  <w:p w:rsidR="00066D33" w:rsidP="00066D33" w:rsidRDefault="00066D33" w14:paraId="54C1B8B7" w14:textId="77777777">
    <w:pPr>
      <w:pBdr>
        <w:bottom w:val="single" w:color="auto" w:sz="4" w:space="1"/>
      </w:pBdr>
      <w:jc w:val="center"/>
      <w:rPr>
        <w:b/>
        <w:bCs/>
      </w:rPr>
    </w:pPr>
  </w:p>
  <w:p w:rsidRPr="00066D33" w:rsidR="00066D33" w:rsidP="00066D33" w:rsidRDefault="00066D33" w14:paraId="26D82C1C" w14:textId="77777777">
    <w:pPr>
      <w:pBdr>
        <w:bottom w:val="single" w:color="auto" w:sz="4" w:space="1"/>
      </w:pBdr>
      <w:jc w:val="center"/>
      <w:rPr>
        <w:b/>
        <w:bCs/>
      </w:rPr>
    </w:pPr>
    <w:r>
      <w:rPr>
        <w:b/>
        <w:bCs/>
      </w:rPr>
      <w:t>D</w:t>
    </w:r>
    <w:r w:rsidRPr="00066D33">
      <w:rPr>
        <w:b/>
        <w:bCs/>
      </w:rPr>
      <w:t>vokomponentni, niskoviskozni, na bazi vode (u omjeru 1:1), epoksi premaz/primer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6E8"/>
    <w:multiLevelType w:val="hybridMultilevel"/>
    <w:tmpl w:val="82DE1738"/>
    <w:lvl w:ilvl="0" w:tplc="A574E38E">
      <w:numFmt w:val="bullet"/>
      <w:lvlText w:val=""/>
      <w:lvlJc w:val="left"/>
      <w:pPr>
        <w:ind w:left="720" w:hanging="360"/>
      </w:pPr>
      <w:rPr>
        <w:rFonts w:hint="default" w:ascii="Wingdings" w:hAnsi="Wingdings" w:eastAsiaTheme="minorHAnsi" w:cstheme="minorBidi"/>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1" w15:restartNumberingAfterBreak="0">
    <w:nsid w:val="0F0F5F80"/>
    <w:multiLevelType w:val="hybridMultilevel"/>
    <w:tmpl w:val="FA620756"/>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2" w15:restartNumberingAfterBreak="0">
    <w:nsid w:val="2D8C0B09"/>
    <w:multiLevelType w:val="hybridMultilevel"/>
    <w:tmpl w:val="EDC07AA2"/>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3" w15:restartNumberingAfterBreak="0">
    <w:nsid w:val="34E90D13"/>
    <w:multiLevelType w:val="hybridMultilevel"/>
    <w:tmpl w:val="80C4814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4" w15:restartNumberingAfterBreak="0">
    <w:nsid w:val="37C37AA5"/>
    <w:multiLevelType w:val="hybridMultilevel"/>
    <w:tmpl w:val="E5824050"/>
    <w:lvl w:ilvl="0" w:tplc="DFB2539C">
      <w:numFmt w:val="bullet"/>
      <w:lvlText w:val="-"/>
      <w:lvlJc w:val="left"/>
      <w:pPr>
        <w:ind w:left="720" w:hanging="360"/>
      </w:pPr>
      <w:rPr>
        <w:rFonts w:hint="default" w:ascii="Calibri" w:hAnsi="Calibri" w:cs="Calibri" w:eastAsiaTheme="minorHAnsi"/>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5" w15:restartNumberingAfterBreak="0">
    <w:nsid w:val="39826AE4"/>
    <w:multiLevelType w:val="hybridMultilevel"/>
    <w:tmpl w:val="0DFCE5E8"/>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6" w15:restartNumberingAfterBreak="0">
    <w:nsid w:val="4BE4416B"/>
    <w:multiLevelType w:val="hybridMultilevel"/>
    <w:tmpl w:val="C5C21B86"/>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7" w15:restartNumberingAfterBreak="0">
    <w:nsid w:val="60613641"/>
    <w:multiLevelType w:val="hybridMultilevel"/>
    <w:tmpl w:val="443290E2"/>
    <w:lvl w:ilvl="0" w:tplc="70447426">
      <w:start w:val="65"/>
      <w:numFmt w:val="bullet"/>
      <w:lvlText w:val=""/>
      <w:lvlJc w:val="left"/>
      <w:pPr>
        <w:ind w:left="720" w:hanging="360"/>
      </w:pPr>
      <w:rPr>
        <w:rFonts w:hint="default" w:ascii="Wingdings" w:hAnsi="Wingdings" w:eastAsiaTheme="minorHAnsi" w:cstheme="minorBidi"/>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8" w15:restartNumberingAfterBreak="0">
    <w:nsid w:val="725F7193"/>
    <w:multiLevelType w:val="hybridMultilevel"/>
    <w:tmpl w:val="33C68A46"/>
    <w:lvl w:ilvl="0" w:tplc="A3E2A05A">
      <w:numFmt w:val="bullet"/>
      <w:lvlText w:val=""/>
      <w:lvlJc w:val="left"/>
      <w:pPr>
        <w:ind w:left="720" w:hanging="360"/>
      </w:pPr>
      <w:rPr>
        <w:rFonts w:hint="default" w:ascii="Wingdings" w:hAnsi="Wingdings" w:eastAsiaTheme="minorHAnsi" w:cstheme="minorBidi"/>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abstractNum w:abstractNumId="9" w15:restartNumberingAfterBreak="0">
    <w:nsid w:val="7AB12F1C"/>
    <w:multiLevelType w:val="hybridMultilevel"/>
    <w:tmpl w:val="24867884"/>
    <w:lvl w:ilvl="0" w:tplc="041A0001">
      <w:start w:val="1"/>
      <w:numFmt w:val="bullet"/>
      <w:lvlText w:val=""/>
      <w:lvlJc w:val="left"/>
      <w:pPr>
        <w:ind w:left="720" w:hanging="360"/>
      </w:pPr>
      <w:rPr>
        <w:rFonts w:hint="default" w:ascii="Symbol" w:hAnsi="Symbol"/>
      </w:rPr>
    </w:lvl>
    <w:lvl w:ilvl="1" w:tplc="041A0003" w:tentative="1">
      <w:start w:val="1"/>
      <w:numFmt w:val="bullet"/>
      <w:lvlText w:val="o"/>
      <w:lvlJc w:val="left"/>
      <w:pPr>
        <w:ind w:left="1440" w:hanging="360"/>
      </w:pPr>
      <w:rPr>
        <w:rFonts w:hint="default" w:ascii="Courier New" w:hAnsi="Courier New" w:cs="Courier New"/>
      </w:rPr>
    </w:lvl>
    <w:lvl w:ilvl="2" w:tplc="041A0005" w:tentative="1">
      <w:start w:val="1"/>
      <w:numFmt w:val="bullet"/>
      <w:lvlText w:val=""/>
      <w:lvlJc w:val="left"/>
      <w:pPr>
        <w:ind w:left="2160" w:hanging="360"/>
      </w:pPr>
      <w:rPr>
        <w:rFonts w:hint="default" w:ascii="Wingdings" w:hAnsi="Wingdings"/>
      </w:rPr>
    </w:lvl>
    <w:lvl w:ilvl="3" w:tplc="041A0001" w:tentative="1">
      <w:start w:val="1"/>
      <w:numFmt w:val="bullet"/>
      <w:lvlText w:val=""/>
      <w:lvlJc w:val="left"/>
      <w:pPr>
        <w:ind w:left="2880" w:hanging="360"/>
      </w:pPr>
      <w:rPr>
        <w:rFonts w:hint="default" w:ascii="Symbol" w:hAnsi="Symbol"/>
      </w:rPr>
    </w:lvl>
    <w:lvl w:ilvl="4" w:tplc="041A0003" w:tentative="1">
      <w:start w:val="1"/>
      <w:numFmt w:val="bullet"/>
      <w:lvlText w:val="o"/>
      <w:lvlJc w:val="left"/>
      <w:pPr>
        <w:ind w:left="3600" w:hanging="360"/>
      </w:pPr>
      <w:rPr>
        <w:rFonts w:hint="default" w:ascii="Courier New" w:hAnsi="Courier New" w:cs="Courier New"/>
      </w:rPr>
    </w:lvl>
    <w:lvl w:ilvl="5" w:tplc="041A0005" w:tentative="1">
      <w:start w:val="1"/>
      <w:numFmt w:val="bullet"/>
      <w:lvlText w:val=""/>
      <w:lvlJc w:val="left"/>
      <w:pPr>
        <w:ind w:left="4320" w:hanging="360"/>
      </w:pPr>
      <w:rPr>
        <w:rFonts w:hint="default" w:ascii="Wingdings" w:hAnsi="Wingdings"/>
      </w:rPr>
    </w:lvl>
    <w:lvl w:ilvl="6" w:tplc="041A0001" w:tentative="1">
      <w:start w:val="1"/>
      <w:numFmt w:val="bullet"/>
      <w:lvlText w:val=""/>
      <w:lvlJc w:val="left"/>
      <w:pPr>
        <w:ind w:left="5040" w:hanging="360"/>
      </w:pPr>
      <w:rPr>
        <w:rFonts w:hint="default" w:ascii="Symbol" w:hAnsi="Symbol"/>
      </w:rPr>
    </w:lvl>
    <w:lvl w:ilvl="7" w:tplc="041A0003" w:tentative="1">
      <w:start w:val="1"/>
      <w:numFmt w:val="bullet"/>
      <w:lvlText w:val="o"/>
      <w:lvlJc w:val="left"/>
      <w:pPr>
        <w:ind w:left="5760" w:hanging="360"/>
      </w:pPr>
      <w:rPr>
        <w:rFonts w:hint="default" w:ascii="Courier New" w:hAnsi="Courier New" w:cs="Courier New"/>
      </w:rPr>
    </w:lvl>
    <w:lvl w:ilvl="8" w:tplc="041A0005" w:tentative="1">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1"/>
  </w:num>
  <w:num w:numId="4">
    <w:abstractNumId w:val="6"/>
  </w:num>
  <w:num w:numId="5">
    <w:abstractNumId w:val="9"/>
  </w:num>
  <w:num w:numId="6">
    <w:abstractNumId w:val="7"/>
  </w:num>
  <w:num w:numId="7">
    <w:abstractNumId w:val="8"/>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90"/>
    <w:rsid w:val="00030B76"/>
    <w:rsid w:val="00042C1B"/>
    <w:rsid w:val="000550E5"/>
    <w:rsid w:val="00066D33"/>
    <w:rsid w:val="000857A8"/>
    <w:rsid w:val="001052FB"/>
    <w:rsid w:val="001154EB"/>
    <w:rsid w:val="00156E6E"/>
    <w:rsid w:val="001806D6"/>
    <w:rsid w:val="00217762"/>
    <w:rsid w:val="00244A89"/>
    <w:rsid w:val="00255E59"/>
    <w:rsid w:val="00383C57"/>
    <w:rsid w:val="003E7884"/>
    <w:rsid w:val="004948FF"/>
    <w:rsid w:val="004C5FE5"/>
    <w:rsid w:val="005200A2"/>
    <w:rsid w:val="005227AF"/>
    <w:rsid w:val="00535D74"/>
    <w:rsid w:val="005360F9"/>
    <w:rsid w:val="0054691F"/>
    <w:rsid w:val="0063668F"/>
    <w:rsid w:val="007102C6"/>
    <w:rsid w:val="007678AB"/>
    <w:rsid w:val="00821390"/>
    <w:rsid w:val="00833459"/>
    <w:rsid w:val="008964AC"/>
    <w:rsid w:val="009015B8"/>
    <w:rsid w:val="009570BB"/>
    <w:rsid w:val="0099401C"/>
    <w:rsid w:val="00A62F1D"/>
    <w:rsid w:val="00AB6F0B"/>
    <w:rsid w:val="00AE1C24"/>
    <w:rsid w:val="00B01873"/>
    <w:rsid w:val="00B53206"/>
    <w:rsid w:val="00C13299"/>
    <w:rsid w:val="00C14A2D"/>
    <w:rsid w:val="00C500F7"/>
    <w:rsid w:val="00C5304C"/>
    <w:rsid w:val="00C934A9"/>
    <w:rsid w:val="00CB4C52"/>
    <w:rsid w:val="00CB60DE"/>
    <w:rsid w:val="00CD7F88"/>
    <w:rsid w:val="00D013A3"/>
    <w:rsid w:val="00D614F2"/>
    <w:rsid w:val="00D8533B"/>
    <w:rsid w:val="00DA30EE"/>
    <w:rsid w:val="00DE150F"/>
    <w:rsid w:val="00E26FBB"/>
    <w:rsid w:val="00E66875"/>
    <w:rsid w:val="00F01F14"/>
    <w:rsid w:val="00F06EB6"/>
    <w:rsid w:val="00F37B38"/>
    <w:rsid w:val="00FB1BF5"/>
    <w:rsid w:val="375C7182"/>
    <w:rsid w:val="39AAF100"/>
    <w:rsid w:val="42668032"/>
    <w:rsid w:val="649A97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80378"/>
  <w15:chartTrackingRefBased/>
  <w15:docId w15:val="{ED193527-6461-4795-814F-9FEBF5E0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8FF"/>
  </w:style>
  <w:style w:type="character" w:styleId="Zadanifontodlomka" w:default="1">
    <w:name w:val="Default Paragraph Font"/>
    <w:uiPriority w:val="1"/>
    <w:semiHidden/>
    <w:unhideWhenUsed/>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default="1">
    <w:name w:val="No List"/>
    <w:uiPriority w:val="99"/>
    <w:semiHidden/>
    <w:unhideWhenUsed/>
  </w:style>
  <w:style w:type="paragraph" w:styleId="Zaglavlje">
    <w:name w:val="header"/>
    <w:basedOn w:val="Normal"/>
    <w:link w:val="ZaglavljeChar"/>
    <w:uiPriority w:val="99"/>
    <w:unhideWhenUsed/>
    <w:rsid w:val="00821390"/>
    <w:pPr>
      <w:tabs>
        <w:tab w:val="center" w:pos="4536"/>
        <w:tab w:val="right" w:pos="9072"/>
      </w:tabs>
      <w:spacing w:after="0" w:line="240" w:lineRule="auto"/>
    </w:pPr>
  </w:style>
  <w:style w:type="character" w:styleId="ZaglavljeChar" w:customStyle="1">
    <w:name w:val="Zaglavlje Char"/>
    <w:basedOn w:val="Zadanifontodlomka"/>
    <w:link w:val="Zaglavlje"/>
    <w:uiPriority w:val="99"/>
    <w:rsid w:val="00821390"/>
  </w:style>
  <w:style w:type="paragraph" w:styleId="Podnoje">
    <w:name w:val="footer"/>
    <w:basedOn w:val="Normal"/>
    <w:link w:val="PodnojeChar"/>
    <w:uiPriority w:val="99"/>
    <w:unhideWhenUsed/>
    <w:rsid w:val="00821390"/>
    <w:pPr>
      <w:tabs>
        <w:tab w:val="center" w:pos="4536"/>
        <w:tab w:val="right" w:pos="9072"/>
      </w:tabs>
      <w:spacing w:after="0" w:line="240" w:lineRule="auto"/>
    </w:pPr>
  </w:style>
  <w:style w:type="character" w:styleId="PodnojeChar" w:customStyle="1">
    <w:name w:val="Podnožje Char"/>
    <w:basedOn w:val="Zadanifontodlomka"/>
    <w:link w:val="Podnoje"/>
    <w:uiPriority w:val="99"/>
    <w:rsid w:val="00821390"/>
  </w:style>
  <w:style w:type="table" w:styleId="Reetkatablice">
    <w:name w:val="Table Grid"/>
    <w:basedOn w:val="Obinatablica"/>
    <w:uiPriority w:val="39"/>
    <w:rsid w:val="008213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rsid w:val="00821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emf"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image" Target="/media/image5.png" Id="R9e4611520f2e4e83" /><Relationship Type="http://schemas.openxmlformats.org/officeDocument/2006/relationships/image" Target="/media/image6.png" Id="R810443052b314aa8" /><Relationship Type="http://schemas.openxmlformats.org/officeDocument/2006/relationships/image" Target="/media/image7.png" Id="R06e9d47b01c340a9" /></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Darko Zec</dc:creator>
  <keywords/>
  <dc:description/>
  <lastModifiedBy>Ljubica Buljan</lastModifiedBy>
  <revision>12</revision>
  <lastPrinted>2019-12-12T08:25:00.0000000Z</lastPrinted>
  <dcterms:created xsi:type="dcterms:W3CDTF">2019-12-17T11:22:00.0000000Z</dcterms:created>
  <dcterms:modified xsi:type="dcterms:W3CDTF">2023-03-08T07:42:20.1715389Z</dcterms:modified>
</coreProperties>
</file>